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E4F" w:rsidRPr="00045BE7" w:rsidRDefault="00656458" w:rsidP="00F11A50">
      <w:pPr>
        <w:pStyle w:val="Encabezado"/>
        <w:widowControl w:val="0"/>
        <w:tabs>
          <w:tab w:val="left" w:pos="708"/>
        </w:tabs>
        <w:jc w:val="both"/>
        <w:rPr>
          <w:rFonts w:ascii="Arial" w:hAnsi="Arial" w:cs="Arial"/>
          <w:b/>
          <w:bCs/>
          <w:sz w:val="22"/>
          <w:szCs w:val="22"/>
        </w:rPr>
      </w:pPr>
      <w:r w:rsidRPr="00045BE7">
        <w:rPr>
          <w:rFonts w:ascii="Arial" w:hAnsi="Arial" w:cs="Arial"/>
          <w:b/>
          <w:bCs/>
          <w:sz w:val="22"/>
          <w:szCs w:val="22"/>
        </w:rPr>
        <w:t>Neumonitis por hipersensibilidad a</w:t>
      </w:r>
      <w:r w:rsidR="00A614B9" w:rsidRPr="00045BE7">
        <w:rPr>
          <w:rFonts w:ascii="Arial" w:hAnsi="Arial" w:cs="Arial"/>
          <w:b/>
          <w:bCs/>
          <w:sz w:val="22"/>
          <w:szCs w:val="22"/>
        </w:rPr>
        <w:t>sociada</w:t>
      </w:r>
      <w:r w:rsidR="004D4E45" w:rsidRPr="00045BE7">
        <w:rPr>
          <w:rFonts w:ascii="Arial" w:hAnsi="Arial" w:cs="Arial"/>
          <w:b/>
          <w:bCs/>
          <w:sz w:val="22"/>
          <w:szCs w:val="22"/>
        </w:rPr>
        <w:t xml:space="preserve"> a un </w:t>
      </w:r>
      <w:r w:rsidR="009E3ABB" w:rsidRPr="00045BE7">
        <w:rPr>
          <w:rFonts w:ascii="Arial" w:hAnsi="Arial" w:cs="Arial"/>
          <w:b/>
          <w:bCs/>
          <w:sz w:val="22"/>
          <w:szCs w:val="22"/>
        </w:rPr>
        <w:t xml:space="preserve">Ambientador o </w:t>
      </w:r>
      <w:r w:rsidR="004D4E45" w:rsidRPr="00045BE7">
        <w:rPr>
          <w:rFonts w:ascii="Arial" w:hAnsi="Arial" w:cs="Arial"/>
          <w:b/>
          <w:bCs/>
          <w:sz w:val="22"/>
          <w:szCs w:val="22"/>
        </w:rPr>
        <w:t xml:space="preserve">Difusor </w:t>
      </w:r>
      <w:r w:rsidR="00EC4CD7" w:rsidRPr="00045BE7">
        <w:rPr>
          <w:rFonts w:ascii="Arial" w:hAnsi="Arial" w:cs="Arial"/>
          <w:b/>
          <w:bCs/>
          <w:sz w:val="22"/>
          <w:szCs w:val="22"/>
        </w:rPr>
        <w:t>automático</w:t>
      </w:r>
      <w:r w:rsidR="00EC0645" w:rsidRPr="00045BE7">
        <w:rPr>
          <w:rFonts w:ascii="Arial" w:hAnsi="Arial" w:cs="Arial"/>
          <w:b/>
          <w:bCs/>
          <w:sz w:val="22"/>
          <w:szCs w:val="22"/>
        </w:rPr>
        <w:t xml:space="preserve"> de aerosoles </w:t>
      </w:r>
      <w:r w:rsidR="009E3ABB" w:rsidRPr="00045BE7">
        <w:rPr>
          <w:rFonts w:ascii="Arial" w:hAnsi="Arial" w:cs="Arial"/>
          <w:b/>
          <w:bCs/>
          <w:sz w:val="22"/>
          <w:szCs w:val="22"/>
        </w:rPr>
        <w:t>aromáticos.</w:t>
      </w:r>
    </w:p>
    <w:p w:rsidR="009C2E4F" w:rsidRPr="00045BE7" w:rsidRDefault="009C2E4F" w:rsidP="00F11A50">
      <w:pPr>
        <w:pStyle w:val="Encabezado"/>
        <w:widowControl w:val="0"/>
        <w:tabs>
          <w:tab w:val="left" w:pos="708"/>
        </w:tabs>
        <w:jc w:val="both"/>
        <w:rPr>
          <w:rFonts w:ascii="Arial" w:hAnsi="Arial" w:cs="Arial"/>
          <w:b/>
          <w:bCs/>
          <w:sz w:val="22"/>
          <w:szCs w:val="22"/>
        </w:rPr>
      </w:pPr>
    </w:p>
    <w:p w:rsidR="009C2E4F" w:rsidRPr="00045BE7" w:rsidRDefault="009C2E4F" w:rsidP="00F11A50">
      <w:pPr>
        <w:pStyle w:val="Encabezado"/>
        <w:widowControl w:val="0"/>
        <w:tabs>
          <w:tab w:val="left" w:pos="708"/>
        </w:tabs>
        <w:jc w:val="both"/>
        <w:rPr>
          <w:rFonts w:ascii="Arial" w:hAnsi="Arial" w:cs="Arial"/>
          <w:b/>
          <w:bCs/>
          <w:color w:val="000000" w:themeColor="text1"/>
          <w:sz w:val="22"/>
          <w:szCs w:val="22"/>
        </w:rPr>
      </w:pPr>
      <w:r w:rsidRPr="00045BE7">
        <w:rPr>
          <w:rFonts w:ascii="Arial" w:hAnsi="Arial" w:cs="Arial"/>
          <w:b/>
          <w:bCs/>
          <w:sz w:val="22"/>
          <w:szCs w:val="22"/>
        </w:rPr>
        <w:t>Autores</w:t>
      </w:r>
      <w:r w:rsidR="00074EFB" w:rsidRPr="00045BE7">
        <w:rPr>
          <w:rFonts w:ascii="Arial" w:hAnsi="Arial" w:cs="Arial"/>
          <w:b/>
          <w:bCs/>
          <w:sz w:val="22"/>
          <w:szCs w:val="22"/>
        </w:rPr>
        <w:t xml:space="preserve">: </w:t>
      </w:r>
      <w:r w:rsidR="00F24954">
        <w:rPr>
          <w:rFonts w:ascii="Arial" w:hAnsi="Arial" w:cs="Arial"/>
          <w:b/>
          <w:bCs/>
          <w:color w:val="000000" w:themeColor="text1"/>
          <w:sz w:val="22"/>
          <w:szCs w:val="22"/>
        </w:rPr>
        <w:t>Garcia M. Alba</w:t>
      </w:r>
      <w:r w:rsidR="00074EFB" w:rsidRPr="00045BE7">
        <w:rPr>
          <w:rFonts w:ascii="Arial" w:hAnsi="Arial" w:cs="Arial"/>
          <w:b/>
          <w:bCs/>
          <w:color w:val="000000" w:themeColor="text1"/>
          <w:sz w:val="22"/>
          <w:szCs w:val="22"/>
        </w:rPr>
        <w:t xml:space="preserve">; Fernández De </w:t>
      </w:r>
      <w:proofErr w:type="spellStart"/>
      <w:r w:rsidR="00074EFB" w:rsidRPr="00045BE7">
        <w:rPr>
          <w:rFonts w:ascii="Arial" w:hAnsi="Arial" w:cs="Arial"/>
          <w:b/>
          <w:bCs/>
          <w:color w:val="000000" w:themeColor="text1"/>
          <w:sz w:val="22"/>
          <w:szCs w:val="22"/>
        </w:rPr>
        <w:t>Septien</w:t>
      </w:r>
      <w:proofErr w:type="spellEnd"/>
      <w:r w:rsidR="00074EFB" w:rsidRPr="00045BE7">
        <w:rPr>
          <w:rFonts w:ascii="Arial" w:hAnsi="Arial" w:cs="Arial"/>
          <w:b/>
          <w:bCs/>
          <w:color w:val="000000" w:themeColor="text1"/>
          <w:sz w:val="22"/>
          <w:szCs w:val="22"/>
        </w:rPr>
        <w:t xml:space="preserve"> Carmen; Alonso </w:t>
      </w:r>
      <w:proofErr w:type="spellStart"/>
      <w:r w:rsidR="00074EFB" w:rsidRPr="00045BE7">
        <w:rPr>
          <w:rFonts w:ascii="Arial" w:hAnsi="Arial" w:cs="Arial"/>
          <w:b/>
          <w:bCs/>
          <w:color w:val="000000" w:themeColor="text1"/>
          <w:sz w:val="22"/>
          <w:szCs w:val="22"/>
        </w:rPr>
        <w:t>Mallo</w:t>
      </w:r>
      <w:proofErr w:type="spellEnd"/>
      <w:r w:rsidR="00074EFB" w:rsidRPr="00045BE7">
        <w:rPr>
          <w:rFonts w:ascii="Arial" w:hAnsi="Arial" w:cs="Arial"/>
          <w:b/>
          <w:bCs/>
          <w:color w:val="000000" w:themeColor="text1"/>
          <w:sz w:val="22"/>
          <w:szCs w:val="22"/>
        </w:rPr>
        <w:t xml:space="preserve"> Enrique.</w:t>
      </w:r>
    </w:p>
    <w:p w:rsidR="00671F22" w:rsidRDefault="00671F22" w:rsidP="00F11A50">
      <w:pPr>
        <w:pStyle w:val="Encabezado"/>
        <w:widowControl w:val="0"/>
        <w:tabs>
          <w:tab w:val="left" w:pos="708"/>
        </w:tabs>
        <w:jc w:val="both"/>
        <w:rPr>
          <w:rFonts w:ascii="Arial" w:hAnsi="Arial" w:cs="Arial"/>
          <w:b/>
          <w:bCs/>
          <w:color w:val="000000" w:themeColor="text1"/>
          <w:sz w:val="22"/>
          <w:szCs w:val="22"/>
        </w:rPr>
      </w:pPr>
    </w:p>
    <w:p w:rsidR="00045BE7" w:rsidRDefault="00045BE7" w:rsidP="00F11A50">
      <w:pPr>
        <w:pStyle w:val="Encabezado"/>
        <w:widowControl w:val="0"/>
        <w:tabs>
          <w:tab w:val="left" w:pos="708"/>
        </w:tabs>
        <w:jc w:val="both"/>
        <w:rPr>
          <w:rFonts w:ascii="Arial" w:hAnsi="Arial" w:cs="Arial"/>
          <w:b/>
          <w:bCs/>
          <w:color w:val="000000" w:themeColor="text1"/>
          <w:sz w:val="22"/>
          <w:szCs w:val="22"/>
        </w:rPr>
      </w:pPr>
      <w:r>
        <w:rPr>
          <w:rFonts w:ascii="Arial" w:hAnsi="Arial" w:cs="Arial"/>
          <w:b/>
          <w:bCs/>
          <w:color w:val="000000" w:themeColor="text1"/>
          <w:sz w:val="22"/>
          <w:szCs w:val="22"/>
        </w:rPr>
        <w:t>Centro de trabajo: Complejo Asistencial Universitario de Palencia.</w:t>
      </w:r>
    </w:p>
    <w:p w:rsidR="00045BE7" w:rsidRPr="00045BE7" w:rsidRDefault="00045BE7" w:rsidP="00F11A50">
      <w:pPr>
        <w:pStyle w:val="Encabezado"/>
        <w:widowControl w:val="0"/>
        <w:tabs>
          <w:tab w:val="left" w:pos="708"/>
        </w:tabs>
        <w:jc w:val="both"/>
        <w:rPr>
          <w:rFonts w:ascii="Arial" w:hAnsi="Arial" w:cs="Arial"/>
          <w:b/>
          <w:bCs/>
          <w:color w:val="000000" w:themeColor="text1"/>
          <w:sz w:val="22"/>
          <w:szCs w:val="22"/>
        </w:rPr>
      </w:pPr>
    </w:p>
    <w:p w:rsidR="004208F0" w:rsidRPr="00045BE7" w:rsidRDefault="00865F21" w:rsidP="00F11A50">
      <w:pPr>
        <w:pStyle w:val="Encabezado"/>
        <w:widowControl w:val="0"/>
        <w:tabs>
          <w:tab w:val="left" w:pos="708"/>
        </w:tabs>
        <w:jc w:val="both"/>
        <w:rPr>
          <w:rFonts w:ascii="Arial" w:hAnsi="Arial" w:cs="Arial"/>
          <w:bCs/>
          <w:sz w:val="22"/>
          <w:szCs w:val="22"/>
        </w:rPr>
      </w:pPr>
      <w:r w:rsidRPr="00045BE7">
        <w:rPr>
          <w:rFonts w:ascii="Arial" w:hAnsi="Arial" w:cs="Arial"/>
          <w:b/>
          <w:bCs/>
          <w:sz w:val="22"/>
          <w:szCs w:val="22"/>
        </w:rPr>
        <w:t xml:space="preserve">Caso clínico: </w:t>
      </w:r>
      <w:r w:rsidRPr="00045BE7">
        <w:rPr>
          <w:rFonts w:ascii="Arial" w:hAnsi="Arial" w:cs="Arial"/>
          <w:bCs/>
          <w:sz w:val="22"/>
          <w:szCs w:val="22"/>
        </w:rPr>
        <w:t>Mujer de 76 años,</w:t>
      </w:r>
      <w:r w:rsidR="00ED7596" w:rsidRPr="00045BE7">
        <w:rPr>
          <w:rFonts w:ascii="Arial" w:hAnsi="Arial" w:cs="Arial"/>
          <w:bCs/>
          <w:sz w:val="22"/>
          <w:szCs w:val="22"/>
        </w:rPr>
        <w:t xml:space="preserve"> </w:t>
      </w:r>
      <w:r w:rsidRPr="00045BE7">
        <w:rPr>
          <w:rFonts w:ascii="Arial" w:hAnsi="Arial" w:cs="Arial"/>
          <w:bCs/>
          <w:sz w:val="22"/>
          <w:szCs w:val="22"/>
        </w:rPr>
        <w:t xml:space="preserve"> </w:t>
      </w:r>
      <w:r w:rsidR="008C2A0F" w:rsidRPr="00045BE7">
        <w:rPr>
          <w:rFonts w:ascii="Arial" w:hAnsi="Arial" w:cs="Arial"/>
          <w:bCs/>
          <w:sz w:val="22"/>
          <w:szCs w:val="22"/>
        </w:rPr>
        <w:t>sin alergias medicamentosas conocidas y con Antecedentes: de trombosis ven</w:t>
      </w:r>
      <w:r w:rsidR="00074EFB" w:rsidRPr="00045BE7">
        <w:rPr>
          <w:rFonts w:ascii="Arial" w:hAnsi="Arial" w:cs="Arial"/>
          <w:bCs/>
          <w:sz w:val="22"/>
          <w:szCs w:val="22"/>
        </w:rPr>
        <w:t>osa retiniana</w:t>
      </w:r>
      <w:r w:rsidR="008C2A0F" w:rsidRPr="00045BE7">
        <w:rPr>
          <w:rFonts w:ascii="Arial" w:hAnsi="Arial" w:cs="Arial"/>
          <w:bCs/>
          <w:sz w:val="22"/>
          <w:szCs w:val="22"/>
        </w:rPr>
        <w:t>, hipoacusi</w:t>
      </w:r>
      <w:r w:rsidR="00074EFB" w:rsidRPr="00045BE7">
        <w:rPr>
          <w:rFonts w:ascii="Arial" w:hAnsi="Arial" w:cs="Arial"/>
          <w:bCs/>
          <w:sz w:val="22"/>
          <w:szCs w:val="22"/>
        </w:rPr>
        <w:t xml:space="preserve">a bilateral, </w:t>
      </w:r>
      <w:proofErr w:type="spellStart"/>
      <w:r w:rsidR="00074EFB" w:rsidRPr="00045BE7">
        <w:rPr>
          <w:rFonts w:ascii="Arial" w:hAnsi="Arial" w:cs="Arial"/>
          <w:bCs/>
          <w:sz w:val="22"/>
          <w:szCs w:val="22"/>
        </w:rPr>
        <w:t>dislipemia</w:t>
      </w:r>
      <w:proofErr w:type="spellEnd"/>
      <w:r w:rsidR="008C2A0F" w:rsidRPr="00045BE7">
        <w:rPr>
          <w:rFonts w:ascii="Arial" w:hAnsi="Arial" w:cs="Arial"/>
          <w:bCs/>
          <w:sz w:val="22"/>
          <w:szCs w:val="22"/>
        </w:rPr>
        <w:t>, hiperurice</w:t>
      </w:r>
      <w:r w:rsidR="00074EFB" w:rsidRPr="00045BE7">
        <w:rPr>
          <w:rFonts w:ascii="Arial" w:hAnsi="Arial" w:cs="Arial"/>
          <w:bCs/>
          <w:sz w:val="22"/>
          <w:szCs w:val="22"/>
        </w:rPr>
        <w:t>mia, síndrome ansioso-depresivo y</w:t>
      </w:r>
      <w:r w:rsidR="008C2A0F" w:rsidRPr="00045BE7">
        <w:rPr>
          <w:rFonts w:ascii="Arial" w:hAnsi="Arial" w:cs="Arial"/>
          <w:bCs/>
          <w:sz w:val="22"/>
          <w:szCs w:val="22"/>
        </w:rPr>
        <w:t xml:space="preserve"> síndrome metabólico, </w:t>
      </w:r>
      <w:r w:rsidR="006B47DB" w:rsidRPr="00045BE7">
        <w:rPr>
          <w:rFonts w:ascii="Arial" w:hAnsi="Arial" w:cs="Arial"/>
          <w:bCs/>
          <w:color w:val="000000" w:themeColor="text1"/>
          <w:sz w:val="22"/>
          <w:szCs w:val="22"/>
        </w:rPr>
        <w:t xml:space="preserve">en tratamiento con </w:t>
      </w:r>
      <w:r w:rsidR="00951D23" w:rsidRPr="00045BE7">
        <w:rPr>
          <w:rFonts w:ascii="Arial" w:hAnsi="Arial" w:cs="Arial"/>
          <w:bCs/>
          <w:color w:val="000000" w:themeColor="text1"/>
          <w:sz w:val="22"/>
          <w:szCs w:val="22"/>
        </w:rPr>
        <w:t xml:space="preserve">Pantoprazol 40 mg 1/12 h, </w:t>
      </w:r>
      <w:proofErr w:type="spellStart"/>
      <w:r w:rsidR="00951D23" w:rsidRPr="00045BE7">
        <w:rPr>
          <w:rFonts w:ascii="Arial" w:hAnsi="Arial" w:cs="Arial"/>
          <w:bCs/>
          <w:color w:val="000000" w:themeColor="text1"/>
          <w:sz w:val="22"/>
          <w:szCs w:val="22"/>
        </w:rPr>
        <w:t>Trankimazin</w:t>
      </w:r>
      <w:proofErr w:type="spellEnd"/>
      <w:r w:rsidR="00951D23" w:rsidRPr="00045BE7">
        <w:rPr>
          <w:rFonts w:ascii="Arial" w:hAnsi="Arial" w:cs="Arial"/>
          <w:bCs/>
          <w:color w:val="000000" w:themeColor="text1"/>
          <w:sz w:val="22"/>
          <w:szCs w:val="22"/>
        </w:rPr>
        <w:t xml:space="preserve"> 0,5mg: 1/24 h, Paracetamol 1000 mg: 1/12 h, </w:t>
      </w:r>
      <w:proofErr w:type="spellStart"/>
      <w:r w:rsidR="00951D23" w:rsidRPr="00045BE7">
        <w:rPr>
          <w:rFonts w:ascii="Arial" w:hAnsi="Arial" w:cs="Arial"/>
          <w:bCs/>
          <w:color w:val="000000" w:themeColor="text1"/>
          <w:sz w:val="22"/>
          <w:szCs w:val="22"/>
        </w:rPr>
        <w:t>Clopidogrel</w:t>
      </w:r>
      <w:proofErr w:type="spellEnd"/>
      <w:r w:rsidR="00951D23" w:rsidRPr="00045BE7">
        <w:rPr>
          <w:rFonts w:ascii="Arial" w:hAnsi="Arial" w:cs="Arial"/>
          <w:bCs/>
          <w:color w:val="000000" w:themeColor="text1"/>
          <w:sz w:val="22"/>
          <w:szCs w:val="22"/>
        </w:rPr>
        <w:t xml:space="preserve"> 75 mg 1/24 h, </w:t>
      </w:r>
      <w:proofErr w:type="spellStart"/>
      <w:r w:rsidR="00951D23" w:rsidRPr="00045BE7">
        <w:rPr>
          <w:rFonts w:ascii="Arial" w:hAnsi="Arial" w:cs="Arial"/>
          <w:bCs/>
          <w:color w:val="000000" w:themeColor="text1"/>
          <w:sz w:val="22"/>
          <w:szCs w:val="22"/>
        </w:rPr>
        <w:t>Lisinopril</w:t>
      </w:r>
      <w:proofErr w:type="spellEnd"/>
      <w:r w:rsidR="00951D23" w:rsidRPr="00045BE7">
        <w:rPr>
          <w:rFonts w:ascii="Arial" w:hAnsi="Arial" w:cs="Arial"/>
          <w:bCs/>
          <w:color w:val="000000" w:themeColor="text1"/>
          <w:sz w:val="22"/>
          <w:szCs w:val="22"/>
        </w:rPr>
        <w:t xml:space="preserve"> 5 mg: 1/12 h, </w:t>
      </w:r>
      <w:proofErr w:type="spellStart"/>
      <w:r w:rsidR="00951D23" w:rsidRPr="00045BE7">
        <w:rPr>
          <w:rFonts w:ascii="Arial" w:hAnsi="Arial" w:cs="Arial"/>
          <w:bCs/>
          <w:color w:val="000000" w:themeColor="text1"/>
          <w:sz w:val="22"/>
          <w:szCs w:val="22"/>
        </w:rPr>
        <w:t>Vytorin</w:t>
      </w:r>
      <w:proofErr w:type="spellEnd"/>
      <w:r w:rsidR="00951D23" w:rsidRPr="00045BE7">
        <w:rPr>
          <w:rFonts w:ascii="Arial" w:hAnsi="Arial" w:cs="Arial"/>
          <w:bCs/>
          <w:color w:val="000000" w:themeColor="text1"/>
          <w:sz w:val="22"/>
          <w:szCs w:val="22"/>
        </w:rPr>
        <w:t xml:space="preserve"> 10/20mg: 1/24 h</w:t>
      </w:r>
      <w:r w:rsidR="00951D23" w:rsidRPr="00045BE7">
        <w:rPr>
          <w:rFonts w:ascii="Arial" w:hAnsi="Arial" w:cs="Arial"/>
          <w:bCs/>
          <w:color w:val="FF0000"/>
          <w:sz w:val="22"/>
          <w:szCs w:val="22"/>
        </w:rPr>
        <w:t xml:space="preserve">. </w:t>
      </w:r>
      <w:r w:rsidR="00951D23" w:rsidRPr="00045BE7">
        <w:rPr>
          <w:rFonts w:ascii="Arial" w:hAnsi="Arial" w:cs="Arial"/>
          <w:bCs/>
          <w:sz w:val="22"/>
          <w:szCs w:val="22"/>
        </w:rPr>
        <w:t>S</w:t>
      </w:r>
      <w:r w:rsidR="003E4FB9" w:rsidRPr="00045BE7">
        <w:rPr>
          <w:rFonts w:ascii="Arial" w:hAnsi="Arial" w:cs="Arial"/>
          <w:bCs/>
          <w:sz w:val="22"/>
          <w:szCs w:val="22"/>
        </w:rPr>
        <w:t>in antecedentes de exposición a tóxicos</w:t>
      </w:r>
      <w:r w:rsidR="004208F0" w:rsidRPr="00045BE7">
        <w:rPr>
          <w:rFonts w:ascii="Arial" w:hAnsi="Arial" w:cs="Arial"/>
          <w:bCs/>
          <w:sz w:val="22"/>
          <w:szCs w:val="22"/>
        </w:rPr>
        <w:t>.</w:t>
      </w:r>
    </w:p>
    <w:p w:rsidR="00865F21" w:rsidRPr="00045BE7" w:rsidRDefault="004208F0" w:rsidP="00F11A50">
      <w:pPr>
        <w:pStyle w:val="Encabezado"/>
        <w:widowControl w:val="0"/>
        <w:tabs>
          <w:tab w:val="left" w:pos="708"/>
        </w:tabs>
        <w:jc w:val="both"/>
        <w:rPr>
          <w:rFonts w:ascii="Arial" w:hAnsi="Arial" w:cs="Arial"/>
          <w:bCs/>
          <w:color w:val="000000" w:themeColor="text1"/>
          <w:sz w:val="22"/>
          <w:szCs w:val="22"/>
        </w:rPr>
      </w:pPr>
      <w:r w:rsidRPr="00045BE7">
        <w:rPr>
          <w:rFonts w:ascii="Arial" w:hAnsi="Arial" w:cs="Arial"/>
          <w:bCs/>
          <w:sz w:val="22"/>
          <w:szCs w:val="22"/>
        </w:rPr>
        <w:t>Ingresa en el</w:t>
      </w:r>
      <w:r w:rsidR="00865F21" w:rsidRPr="00045BE7">
        <w:rPr>
          <w:rFonts w:ascii="Arial" w:hAnsi="Arial" w:cs="Arial"/>
          <w:bCs/>
          <w:sz w:val="22"/>
          <w:szCs w:val="22"/>
        </w:rPr>
        <w:t xml:space="preserve"> servicio de </w:t>
      </w:r>
      <w:r w:rsidR="003E4FB9" w:rsidRPr="00045BE7">
        <w:rPr>
          <w:rFonts w:ascii="Arial" w:hAnsi="Arial" w:cs="Arial"/>
          <w:bCs/>
          <w:sz w:val="22"/>
          <w:szCs w:val="22"/>
        </w:rPr>
        <w:t>Neumología</w:t>
      </w:r>
      <w:r w:rsidR="00865F21" w:rsidRPr="00045BE7">
        <w:rPr>
          <w:rFonts w:ascii="Arial" w:hAnsi="Arial" w:cs="Arial"/>
          <w:bCs/>
          <w:sz w:val="22"/>
          <w:szCs w:val="22"/>
        </w:rPr>
        <w:t xml:space="preserve"> </w:t>
      </w:r>
      <w:r w:rsidR="0046692D" w:rsidRPr="00045BE7">
        <w:rPr>
          <w:rFonts w:ascii="Arial" w:hAnsi="Arial" w:cs="Arial"/>
          <w:bCs/>
          <w:sz w:val="22"/>
          <w:szCs w:val="22"/>
        </w:rPr>
        <w:t xml:space="preserve">en </w:t>
      </w:r>
      <w:r w:rsidR="00757A47" w:rsidRPr="00045BE7">
        <w:rPr>
          <w:rFonts w:ascii="Arial" w:hAnsi="Arial" w:cs="Arial"/>
          <w:bCs/>
          <w:sz w:val="22"/>
          <w:szCs w:val="22"/>
        </w:rPr>
        <w:t xml:space="preserve">marzo de 2018, </w:t>
      </w:r>
      <w:r w:rsidR="00F2349F" w:rsidRPr="00045BE7">
        <w:rPr>
          <w:rFonts w:ascii="Arial" w:hAnsi="Arial" w:cs="Arial"/>
          <w:bCs/>
          <w:color w:val="000000" w:themeColor="text1"/>
          <w:sz w:val="22"/>
          <w:szCs w:val="22"/>
        </w:rPr>
        <w:t xml:space="preserve">por episodio de fiebre, disnea de </w:t>
      </w:r>
      <w:r w:rsidR="006B47DB" w:rsidRPr="00045BE7">
        <w:rPr>
          <w:rFonts w:ascii="Arial" w:hAnsi="Arial" w:cs="Arial"/>
          <w:bCs/>
          <w:color w:val="000000" w:themeColor="text1"/>
          <w:sz w:val="22"/>
          <w:szCs w:val="22"/>
        </w:rPr>
        <w:t>mínimos</w:t>
      </w:r>
      <w:r w:rsidR="00F2349F" w:rsidRPr="00045BE7">
        <w:rPr>
          <w:rFonts w:ascii="Arial" w:hAnsi="Arial" w:cs="Arial"/>
          <w:bCs/>
          <w:color w:val="000000" w:themeColor="text1"/>
          <w:sz w:val="22"/>
          <w:szCs w:val="22"/>
        </w:rPr>
        <w:t xml:space="preserve"> </w:t>
      </w:r>
      <w:r w:rsidRPr="00045BE7">
        <w:rPr>
          <w:rFonts w:ascii="Arial" w:hAnsi="Arial" w:cs="Arial"/>
          <w:bCs/>
          <w:color w:val="000000" w:themeColor="text1"/>
          <w:sz w:val="22"/>
          <w:szCs w:val="22"/>
        </w:rPr>
        <w:t>esfuerzos,</w:t>
      </w:r>
      <w:r w:rsidR="00F2349F" w:rsidRPr="00045BE7">
        <w:rPr>
          <w:rFonts w:ascii="Arial" w:hAnsi="Arial" w:cs="Arial"/>
          <w:bCs/>
          <w:color w:val="000000" w:themeColor="text1"/>
          <w:sz w:val="22"/>
          <w:szCs w:val="22"/>
        </w:rPr>
        <w:t xml:space="preserve"> </w:t>
      </w:r>
      <w:r w:rsidRPr="00045BE7">
        <w:rPr>
          <w:rFonts w:ascii="Arial" w:hAnsi="Arial" w:cs="Arial"/>
          <w:bCs/>
          <w:color w:val="000000" w:themeColor="text1"/>
          <w:sz w:val="22"/>
          <w:szCs w:val="22"/>
        </w:rPr>
        <w:t>astenia</w:t>
      </w:r>
      <w:r w:rsidR="00F2349F" w:rsidRPr="00045BE7">
        <w:rPr>
          <w:rFonts w:ascii="Arial" w:hAnsi="Arial" w:cs="Arial"/>
          <w:bCs/>
          <w:color w:val="000000" w:themeColor="text1"/>
          <w:sz w:val="22"/>
          <w:szCs w:val="22"/>
        </w:rPr>
        <w:t xml:space="preserve"> in</w:t>
      </w:r>
      <w:r w:rsidR="006B47DB" w:rsidRPr="00045BE7">
        <w:rPr>
          <w:rFonts w:ascii="Arial" w:hAnsi="Arial" w:cs="Arial"/>
          <w:bCs/>
          <w:color w:val="000000" w:themeColor="text1"/>
          <w:sz w:val="22"/>
          <w:szCs w:val="22"/>
        </w:rPr>
        <w:t>t</w:t>
      </w:r>
      <w:r w:rsidR="00F2349F" w:rsidRPr="00045BE7">
        <w:rPr>
          <w:rFonts w:ascii="Arial" w:hAnsi="Arial" w:cs="Arial"/>
          <w:bCs/>
          <w:color w:val="000000" w:themeColor="text1"/>
          <w:sz w:val="22"/>
          <w:szCs w:val="22"/>
        </w:rPr>
        <w:t xml:space="preserve">ensa, </w:t>
      </w:r>
      <w:r w:rsidRPr="00045BE7">
        <w:rPr>
          <w:rFonts w:ascii="Arial" w:hAnsi="Arial" w:cs="Arial"/>
          <w:bCs/>
          <w:color w:val="000000" w:themeColor="text1"/>
          <w:sz w:val="22"/>
          <w:szCs w:val="22"/>
        </w:rPr>
        <w:t>y tirantez</w:t>
      </w:r>
      <w:r w:rsidR="00F2349F" w:rsidRPr="00045BE7">
        <w:rPr>
          <w:rFonts w:ascii="Arial" w:hAnsi="Arial" w:cs="Arial"/>
          <w:bCs/>
          <w:color w:val="000000" w:themeColor="text1"/>
          <w:sz w:val="22"/>
          <w:szCs w:val="22"/>
        </w:rPr>
        <w:t xml:space="preserve"> </w:t>
      </w:r>
      <w:proofErr w:type="spellStart"/>
      <w:r w:rsidR="00F2349F" w:rsidRPr="00045BE7">
        <w:rPr>
          <w:rFonts w:ascii="Arial" w:hAnsi="Arial" w:cs="Arial"/>
          <w:bCs/>
          <w:color w:val="000000" w:themeColor="text1"/>
          <w:sz w:val="22"/>
          <w:szCs w:val="22"/>
        </w:rPr>
        <w:t>retroesternal</w:t>
      </w:r>
      <w:proofErr w:type="spellEnd"/>
      <w:r w:rsidR="00F2349F" w:rsidRPr="00045BE7">
        <w:rPr>
          <w:rFonts w:ascii="Arial" w:hAnsi="Arial" w:cs="Arial"/>
          <w:bCs/>
          <w:color w:val="000000" w:themeColor="text1"/>
          <w:sz w:val="22"/>
          <w:szCs w:val="22"/>
        </w:rPr>
        <w:t xml:space="preserve"> de aparición brusca, sin </w:t>
      </w:r>
      <w:r w:rsidR="000822E8" w:rsidRPr="00045BE7">
        <w:rPr>
          <w:rFonts w:ascii="Arial" w:hAnsi="Arial" w:cs="Arial"/>
          <w:bCs/>
          <w:color w:val="000000" w:themeColor="text1"/>
          <w:sz w:val="22"/>
          <w:szCs w:val="22"/>
        </w:rPr>
        <w:t xml:space="preserve">ningún desencadenante aparente. </w:t>
      </w:r>
      <w:r w:rsidR="006B47DB" w:rsidRPr="00045BE7">
        <w:rPr>
          <w:rFonts w:ascii="Arial" w:hAnsi="Arial" w:cs="Arial"/>
          <w:bCs/>
          <w:color w:val="000000" w:themeColor="text1"/>
          <w:sz w:val="22"/>
          <w:szCs w:val="22"/>
        </w:rPr>
        <w:t>Había</w:t>
      </w:r>
      <w:r w:rsidR="00F2349F" w:rsidRPr="00045BE7">
        <w:rPr>
          <w:rFonts w:ascii="Arial" w:hAnsi="Arial" w:cs="Arial"/>
          <w:bCs/>
          <w:color w:val="000000" w:themeColor="text1"/>
          <w:sz w:val="22"/>
          <w:szCs w:val="22"/>
        </w:rPr>
        <w:t xml:space="preserve"> sido dada de alta as 72 horas previas</w:t>
      </w:r>
      <w:r w:rsidR="00ED7596" w:rsidRPr="00045BE7">
        <w:rPr>
          <w:rFonts w:ascii="Arial" w:hAnsi="Arial" w:cs="Arial"/>
          <w:bCs/>
          <w:color w:val="000000" w:themeColor="text1"/>
          <w:sz w:val="22"/>
          <w:szCs w:val="22"/>
        </w:rPr>
        <w:t xml:space="preserve"> </w:t>
      </w:r>
      <w:r w:rsidR="00F2349F" w:rsidRPr="00045BE7">
        <w:rPr>
          <w:rFonts w:ascii="Arial" w:hAnsi="Arial" w:cs="Arial"/>
          <w:bCs/>
          <w:color w:val="000000" w:themeColor="text1"/>
          <w:sz w:val="22"/>
          <w:szCs w:val="22"/>
        </w:rPr>
        <w:t>con el diagnostico de S</w:t>
      </w:r>
      <w:r w:rsidR="00ED7596" w:rsidRPr="00045BE7">
        <w:rPr>
          <w:rFonts w:ascii="Arial" w:hAnsi="Arial" w:cs="Arial"/>
          <w:bCs/>
          <w:color w:val="000000" w:themeColor="text1"/>
          <w:sz w:val="22"/>
          <w:szCs w:val="22"/>
        </w:rPr>
        <w:t>epsis de origen respiratorio</w:t>
      </w:r>
      <w:r w:rsidR="0046692D" w:rsidRPr="00045BE7">
        <w:rPr>
          <w:rFonts w:ascii="Arial" w:hAnsi="Arial" w:cs="Arial"/>
          <w:bCs/>
          <w:color w:val="000000" w:themeColor="text1"/>
          <w:sz w:val="22"/>
          <w:szCs w:val="22"/>
        </w:rPr>
        <w:t>.</w:t>
      </w:r>
      <w:r w:rsidR="00ED7596" w:rsidRPr="00045BE7">
        <w:rPr>
          <w:rFonts w:ascii="Arial" w:hAnsi="Arial" w:cs="Arial"/>
          <w:bCs/>
          <w:color w:val="000000" w:themeColor="text1"/>
          <w:sz w:val="22"/>
          <w:szCs w:val="22"/>
        </w:rPr>
        <w:t xml:space="preserve"> </w:t>
      </w:r>
      <w:r w:rsidR="005A55D9" w:rsidRPr="00045BE7">
        <w:rPr>
          <w:rFonts w:ascii="Arial" w:hAnsi="Arial" w:cs="Arial"/>
          <w:bCs/>
          <w:color w:val="000000" w:themeColor="text1"/>
          <w:sz w:val="22"/>
          <w:szCs w:val="22"/>
        </w:rPr>
        <w:t xml:space="preserve">La paciente </w:t>
      </w:r>
      <w:r w:rsidR="00F2349F" w:rsidRPr="00045BE7">
        <w:rPr>
          <w:rFonts w:ascii="Arial" w:hAnsi="Arial" w:cs="Arial"/>
          <w:bCs/>
          <w:color w:val="000000" w:themeColor="text1"/>
          <w:sz w:val="22"/>
          <w:szCs w:val="22"/>
        </w:rPr>
        <w:t xml:space="preserve">había </w:t>
      </w:r>
      <w:r w:rsidR="005A55D9" w:rsidRPr="00045BE7">
        <w:rPr>
          <w:rFonts w:ascii="Arial" w:hAnsi="Arial" w:cs="Arial"/>
          <w:bCs/>
          <w:color w:val="000000" w:themeColor="text1"/>
          <w:sz w:val="22"/>
          <w:szCs w:val="22"/>
        </w:rPr>
        <w:t xml:space="preserve">ingresado en tres ocasiones anteriores en los últimos 4 </w:t>
      </w:r>
      <w:r w:rsidR="0046692D" w:rsidRPr="00045BE7">
        <w:rPr>
          <w:rFonts w:ascii="Arial" w:hAnsi="Arial" w:cs="Arial"/>
          <w:bCs/>
          <w:color w:val="000000" w:themeColor="text1"/>
          <w:sz w:val="22"/>
          <w:szCs w:val="22"/>
        </w:rPr>
        <w:t xml:space="preserve">meses </w:t>
      </w:r>
      <w:r w:rsidR="005A55D9" w:rsidRPr="00045BE7">
        <w:rPr>
          <w:rFonts w:ascii="Arial" w:hAnsi="Arial" w:cs="Arial"/>
          <w:bCs/>
          <w:color w:val="000000" w:themeColor="text1"/>
          <w:sz w:val="22"/>
          <w:szCs w:val="22"/>
        </w:rPr>
        <w:t>con la misma sintomatología que motiva el ingreso actual</w:t>
      </w:r>
      <w:r w:rsidR="00F2349F" w:rsidRPr="00045BE7">
        <w:rPr>
          <w:rFonts w:ascii="Arial" w:hAnsi="Arial" w:cs="Arial"/>
          <w:bCs/>
          <w:color w:val="000000" w:themeColor="text1"/>
          <w:sz w:val="22"/>
          <w:szCs w:val="22"/>
        </w:rPr>
        <w:t>, catalogada</w:t>
      </w:r>
      <w:r w:rsidR="0046692D" w:rsidRPr="00045BE7">
        <w:rPr>
          <w:rFonts w:ascii="Arial" w:hAnsi="Arial" w:cs="Arial"/>
          <w:bCs/>
          <w:color w:val="000000" w:themeColor="text1"/>
          <w:sz w:val="22"/>
          <w:szCs w:val="22"/>
        </w:rPr>
        <w:t xml:space="preserve"> en las ocasiones previas</w:t>
      </w:r>
      <w:r w:rsidR="00F2349F" w:rsidRPr="00045BE7">
        <w:rPr>
          <w:rFonts w:ascii="Arial" w:hAnsi="Arial" w:cs="Arial"/>
          <w:bCs/>
          <w:color w:val="000000" w:themeColor="text1"/>
          <w:sz w:val="22"/>
          <w:szCs w:val="22"/>
        </w:rPr>
        <w:t xml:space="preserve"> como</w:t>
      </w:r>
      <w:r w:rsidR="005A55D9" w:rsidRPr="00045BE7">
        <w:rPr>
          <w:rFonts w:ascii="Arial" w:hAnsi="Arial" w:cs="Arial"/>
          <w:bCs/>
          <w:color w:val="000000" w:themeColor="text1"/>
          <w:sz w:val="22"/>
          <w:szCs w:val="22"/>
        </w:rPr>
        <w:t xml:space="preserve"> infección respiratoria </w:t>
      </w:r>
      <w:r w:rsidR="00F2349F" w:rsidRPr="00045BE7">
        <w:rPr>
          <w:rFonts w:ascii="Arial" w:hAnsi="Arial" w:cs="Arial"/>
          <w:bCs/>
          <w:color w:val="000000" w:themeColor="text1"/>
          <w:sz w:val="22"/>
          <w:szCs w:val="22"/>
        </w:rPr>
        <w:t xml:space="preserve">aguda. En 2 de los ingresos previos con datos analíticos de leucocitosis, </w:t>
      </w:r>
      <w:proofErr w:type="spellStart"/>
      <w:r w:rsidR="00F2349F" w:rsidRPr="00045BE7">
        <w:rPr>
          <w:rFonts w:ascii="Arial" w:hAnsi="Arial" w:cs="Arial"/>
          <w:bCs/>
          <w:color w:val="000000" w:themeColor="text1"/>
          <w:sz w:val="22"/>
          <w:szCs w:val="22"/>
        </w:rPr>
        <w:t>neutrofilia</w:t>
      </w:r>
      <w:proofErr w:type="spellEnd"/>
      <w:r w:rsidR="00F2349F" w:rsidRPr="00045BE7">
        <w:rPr>
          <w:rFonts w:ascii="Arial" w:hAnsi="Arial" w:cs="Arial"/>
          <w:bCs/>
          <w:color w:val="000000" w:themeColor="text1"/>
          <w:sz w:val="22"/>
          <w:szCs w:val="22"/>
        </w:rPr>
        <w:t xml:space="preserve"> y elevación de PCR.</w:t>
      </w:r>
      <w:r w:rsidR="006B47DB" w:rsidRPr="00045BE7">
        <w:rPr>
          <w:rFonts w:ascii="Arial" w:hAnsi="Arial" w:cs="Arial"/>
          <w:bCs/>
          <w:color w:val="000000" w:themeColor="text1"/>
          <w:sz w:val="22"/>
          <w:szCs w:val="22"/>
        </w:rPr>
        <w:t xml:space="preserve"> </w:t>
      </w:r>
      <w:r w:rsidR="00CD0C60" w:rsidRPr="00045BE7">
        <w:rPr>
          <w:rFonts w:ascii="Arial" w:hAnsi="Arial" w:cs="Arial"/>
          <w:bCs/>
          <w:color w:val="000000" w:themeColor="text1"/>
          <w:sz w:val="22"/>
          <w:szCs w:val="22"/>
        </w:rPr>
        <w:t>Sin hallazgos en radiología simple llamativos.</w:t>
      </w:r>
      <w:r w:rsidR="00F2349F" w:rsidRPr="00045BE7">
        <w:rPr>
          <w:rFonts w:ascii="Arial" w:hAnsi="Arial" w:cs="Arial"/>
          <w:bCs/>
          <w:color w:val="000000" w:themeColor="text1"/>
          <w:sz w:val="22"/>
          <w:szCs w:val="22"/>
        </w:rPr>
        <w:t xml:space="preserve"> Que en cada episodio</w:t>
      </w:r>
      <w:r w:rsidR="00CD0C60" w:rsidRPr="00045BE7">
        <w:rPr>
          <w:rFonts w:ascii="Arial" w:hAnsi="Arial" w:cs="Arial"/>
          <w:bCs/>
          <w:color w:val="000000" w:themeColor="text1"/>
          <w:sz w:val="22"/>
          <w:szCs w:val="22"/>
        </w:rPr>
        <w:t xml:space="preserve"> a</w:t>
      </w:r>
      <w:r w:rsidR="000822E8" w:rsidRPr="00045BE7">
        <w:rPr>
          <w:rFonts w:ascii="Arial" w:hAnsi="Arial" w:cs="Arial"/>
          <w:bCs/>
          <w:color w:val="000000" w:themeColor="text1"/>
          <w:sz w:val="22"/>
          <w:szCs w:val="22"/>
        </w:rPr>
        <w:t>l momento del alta s</w:t>
      </w:r>
      <w:r w:rsidR="00F2349F" w:rsidRPr="00045BE7">
        <w:rPr>
          <w:rFonts w:ascii="Arial" w:hAnsi="Arial" w:cs="Arial"/>
          <w:bCs/>
          <w:color w:val="000000" w:themeColor="text1"/>
          <w:sz w:val="22"/>
          <w:szCs w:val="22"/>
        </w:rPr>
        <w:t xml:space="preserve">e encontraba asintomática </w:t>
      </w:r>
      <w:r w:rsidR="000822E8" w:rsidRPr="00045BE7">
        <w:rPr>
          <w:rFonts w:ascii="Arial" w:hAnsi="Arial" w:cs="Arial"/>
          <w:bCs/>
          <w:color w:val="000000" w:themeColor="text1"/>
          <w:sz w:val="22"/>
          <w:szCs w:val="22"/>
        </w:rPr>
        <w:t>tras</w:t>
      </w:r>
      <w:r w:rsidR="005A55D9" w:rsidRPr="00045BE7">
        <w:rPr>
          <w:rFonts w:ascii="Arial" w:hAnsi="Arial" w:cs="Arial"/>
          <w:bCs/>
          <w:color w:val="000000" w:themeColor="text1"/>
          <w:sz w:val="22"/>
          <w:szCs w:val="22"/>
        </w:rPr>
        <w:t xml:space="preserve"> la</w:t>
      </w:r>
      <w:r w:rsidR="00CD0C60" w:rsidRPr="00045BE7">
        <w:rPr>
          <w:rFonts w:ascii="Arial" w:hAnsi="Arial" w:cs="Arial"/>
          <w:bCs/>
          <w:color w:val="000000" w:themeColor="text1"/>
          <w:sz w:val="22"/>
          <w:szCs w:val="22"/>
        </w:rPr>
        <w:t xml:space="preserve">s </w:t>
      </w:r>
      <w:r w:rsidR="006B47DB" w:rsidRPr="00045BE7">
        <w:rPr>
          <w:rFonts w:ascii="Arial" w:hAnsi="Arial" w:cs="Arial"/>
          <w:bCs/>
          <w:color w:val="000000" w:themeColor="text1"/>
          <w:sz w:val="22"/>
          <w:szCs w:val="22"/>
        </w:rPr>
        <w:t>distintas</w:t>
      </w:r>
      <w:r w:rsidR="005A55D9" w:rsidRPr="00045BE7">
        <w:rPr>
          <w:rFonts w:ascii="Arial" w:hAnsi="Arial" w:cs="Arial"/>
          <w:bCs/>
          <w:color w:val="000000" w:themeColor="text1"/>
          <w:sz w:val="22"/>
          <w:szCs w:val="22"/>
        </w:rPr>
        <w:t xml:space="preserve"> terapia</w:t>
      </w:r>
      <w:r w:rsidR="00CD0C60" w:rsidRPr="00045BE7">
        <w:rPr>
          <w:rFonts w:ascii="Arial" w:hAnsi="Arial" w:cs="Arial"/>
          <w:bCs/>
          <w:color w:val="000000" w:themeColor="text1"/>
          <w:sz w:val="22"/>
          <w:szCs w:val="22"/>
        </w:rPr>
        <w:t>s</w:t>
      </w:r>
      <w:r w:rsidR="005A55D9" w:rsidRPr="00045BE7">
        <w:rPr>
          <w:rFonts w:ascii="Arial" w:hAnsi="Arial" w:cs="Arial"/>
          <w:bCs/>
          <w:color w:val="000000" w:themeColor="text1"/>
          <w:sz w:val="22"/>
          <w:szCs w:val="22"/>
        </w:rPr>
        <w:t xml:space="preserve"> antibiótica</w:t>
      </w:r>
      <w:r w:rsidR="00CD0C60" w:rsidRPr="00045BE7">
        <w:rPr>
          <w:rFonts w:ascii="Arial" w:hAnsi="Arial" w:cs="Arial"/>
          <w:bCs/>
          <w:color w:val="000000" w:themeColor="text1"/>
          <w:sz w:val="22"/>
          <w:szCs w:val="22"/>
        </w:rPr>
        <w:t>s</w:t>
      </w:r>
      <w:r w:rsidR="00951D23" w:rsidRPr="00045BE7">
        <w:rPr>
          <w:rFonts w:ascii="Arial" w:hAnsi="Arial" w:cs="Arial"/>
          <w:bCs/>
          <w:color w:val="000000" w:themeColor="text1"/>
          <w:sz w:val="22"/>
          <w:szCs w:val="22"/>
        </w:rPr>
        <w:t xml:space="preserve"> instaurada</w:t>
      </w:r>
      <w:r w:rsidR="00CD0C60" w:rsidRPr="00045BE7">
        <w:rPr>
          <w:rFonts w:ascii="Arial" w:hAnsi="Arial" w:cs="Arial"/>
          <w:bCs/>
          <w:color w:val="000000" w:themeColor="text1"/>
          <w:sz w:val="22"/>
          <w:szCs w:val="22"/>
        </w:rPr>
        <w:t xml:space="preserve">s </w:t>
      </w:r>
      <w:r w:rsidR="000822E8" w:rsidRPr="00045BE7">
        <w:rPr>
          <w:rFonts w:ascii="Arial" w:hAnsi="Arial" w:cs="Arial"/>
          <w:bCs/>
          <w:color w:val="000000" w:themeColor="text1"/>
          <w:sz w:val="22"/>
          <w:szCs w:val="22"/>
        </w:rPr>
        <w:t>(</w:t>
      </w:r>
      <w:proofErr w:type="spellStart"/>
      <w:r w:rsidR="00F2349F" w:rsidRPr="00045BE7">
        <w:rPr>
          <w:rFonts w:ascii="Arial" w:hAnsi="Arial" w:cs="Arial"/>
          <w:bCs/>
          <w:color w:val="000000" w:themeColor="text1"/>
          <w:sz w:val="22"/>
          <w:szCs w:val="22"/>
        </w:rPr>
        <w:t>Ceftriaxona</w:t>
      </w:r>
      <w:proofErr w:type="spellEnd"/>
      <w:r w:rsidR="00951D23" w:rsidRPr="00045BE7">
        <w:rPr>
          <w:rFonts w:ascii="Arial" w:hAnsi="Arial" w:cs="Arial"/>
          <w:bCs/>
          <w:color w:val="000000" w:themeColor="text1"/>
          <w:sz w:val="22"/>
          <w:szCs w:val="22"/>
        </w:rPr>
        <w:t xml:space="preserve">, </w:t>
      </w:r>
      <w:proofErr w:type="spellStart"/>
      <w:r w:rsidR="00951D23" w:rsidRPr="00045BE7">
        <w:rPr>
          <w:rFonts w:ascii="Arial" w:hAnsi="Arial" w:cs="Arial"/>
          <w:bCs/>
          <w:color w:val="000000" w:themeColor="text1"/>
          <w:sz w:val="22"/>
          <w:szCs w:val="22"/>
        </w:rPr>
        <w:t>Levofloxacino</w:t>
      </w:r>
      <w:proofErr w:type="spellEnd"/>
      <w:r w:rsidR="00951D23" w:rsidRPr="00045BE7">
        <w:rPr>
          <w:rFonts w:ascii="Arial" w:hAnsi="Arial" w:cs="Arial"/>
          <w:bCs/>
          <w:color w:val="000000" w:themeColor="text1"/>
          <w:sz w:val="22"/>
          <w:szCs w:val="22"/>
        </w:rPr>
        <w:t xml:space="preserve"> + amoxicilina/</w:t>
      </w:r>
      <w:proofErr w:type="spellStart"/>
      <w:r w:rsidR="00951D23" w:rsidRPr="00045BE7">
        <w:rPr>
          <w:rFonts w:ascii="Arial" w:hAnsi="Arial" w:cs="Arial"/>
          <w:bCs/>
          <w:color w:val="000000" w:themeColor="text1"/>
          <w:sz w:val="22"/>
          <w:szCs w:val="22"/>
        </w:rPr>
        <w:t>acido</w:t>
      </w:r>
      <w:proofErr w:type="spellEnd"/>
      <w:r w:rsidR="00951D23" w:rsidRPr="00045BE7">
        <w:rPr>
          <w:rFonts w:ascii="Arial" w:hAnsi="Arial" w:cs="Arial"/>
          <w:bCs/>
          <w:color w:val="000000" w:themeColor="text1"/>
          <w:sz w:val="22"/>
          <w:szCs w:val="22"/>
        </w:rPr>
        <w:t xml:space="preserve"> </w:t>
      </w:r>
      <w:proofErr w:type="spellStart"/>
      <w:r w:rsidR="00951D23" w:rsidRPr="00045BE7">
        <w:rPr>
          <w:rFonts w:ascii="Arial" w:hAnsi="Arial" w:cs="Arial"/>
          <w:bCs/>
          <w:color w:val="000000" w:themeColor="text1"/>
          <w:sz w:val="22"/>
          <w:szCs w:val="22"/>
        </w:rPr>
        <w:t>clavulanico</w:t>
      </w:r>
      <w:proofErr w:type="spellEnd"/>
      <w:r w:rsidR="000822E8" w:rsidRPr="00045BE7">
        <w:rPr>
          <w:rFonts w:ascii="Arial" w:hAnsi="Arial" w:cs="Arial"/>
          <w:bCs/>
          <w:color w:val="000000" w:themeColor="text1"/>
          <w:sz w:val="22"/>
          <w:szCs w:val="22"/>
        </w:rPr>
        <w:t xml:space="preserve"> y    </w:t>
      </w:r>
      <w:proofErr w:type="spellStart"/>
      <w:r w:rsidR="006B47DB" w:rsidRPr="00045BE7">
        <w:rPr>
          <w:rFonts w:ascii="Arial" w:hAnsi="Arial" w:cs="Arial"/>
          <w:bCs/>
          <w:color w:val="000000" w:themeColor="text1"/>
          <w:sz w:val="22"/>
          <w:szCs w:val="22"/>
        </w:rPr>
        <w:t>piperazilina-tazobactam</w:t>
      </w:r>
      <w:proofErr w:type="spellEnd"/>
      <w:r w:rsidR="00CD0C60" w:rsidRPr="00045BE7">
        <w:rPr>
          <w:rFonts w:ascii="Arial" w:hAnsi="Arial" w:cs="Arial"/>
          <w:bCs/>
          <w:color w:val="000000" w:themeColor="text1"/>
          <w:sz w:val="22"/>
          <w:szCs w:val="22"/>
        </w:rPr>
        <w:t>)</w:t>
      </w:r>
      <w:r w:rsidR="000822E8" w:rsidRPr="00045BE7">
        <w:rPr>
          <w:rFonts w:ascii="Arial" w:hAnsi="Arial" w:cs="Arial"/>
          <w:bCs/>
          <w:color w:val="000000" w:themeColor="text1"/>
          <w:sz w:val="22"/>
          <w:szCs w:val="22"/>
        </w:rPr>
        <w:t xml:space="preserve">, y se asoció </w:t>
      </w:r>
      <w:proofErr w:type="spellStart"/>
      <w:r w:rsidR="000822E8" w:rsidRPr="00045BE7">
        <w:rPr>
          <w:rFonts w:ascii="Arial" w:hAnsi="Arial" w:cs="Arial"/>
          <w:bCs/>
          <w:color w:val="000000" w:themeColor="text1"/>
          <w:sz w:val="22"/>
          <w:szCs w:val="22"/>
        </w:rPr>
        <w:t>corticoterapia</w:t>
      </w:r>
      <w:proofErr w:type="spellEnd"/>
      <w:r w:rsidR="000822E8" w:rsidRPr="00045BE7">
        <w:rPr>
          <w:rFonts w:ascii="Arial" w:hAnsi="Arial" w:cs="Arial"/>
          <w:bCs/>
          <w:color w:val="000000" w:themeColor="text1"/>
          <w:sz w:val="22"/>
          <w:szCs w:val="22"/>
        </w:rPr>
        <w:t xml:space="preserve"> con </w:t>
      </w:r>
      <w:proofErr w:type="spellStart"/>
      <w:r w:rsidR="000822E8" w:rsidRPr="00045BE7">
        <w:rPr>
          <w:rFonts w:ascii="Arial" w:hAnsi="Arial" w:cs="Arial"/>
          <w:bCs/>
          <w:color w:val="000000" w:themeColor="text1"/>
          <w:sz w:val="22"/>
          <w:szCs w:val="22"/>
        </w:rPr>
        <w:t>prednisona</w:t>
      </w:r>
      <w:proofErr w:type="spellEnd"/>
      <w:r w:rsidR="000822E8" w:rsidRPr="00045BE7">
        <w:rPr>
          <w:rFonts w:ascii="Arial" w:hAnsi="Arial" w:cs="Arial"/>
          <w:bCs/>
          <w:color w:val="000000" w:themeColor="text1"/>
          <w:sz w:val="22"/>
          <w:szCs w:val="22"/>
        </w:rPr>
        <w:t xml:space="preserve"> en el último</w:t>
      </w:r>
      <w:r w:rsidR="00CD0C60" w:rsidRPr="00045BE7">
        <w:rPr>
          <w:rFonts w:ascii="Arial" w:hAnsi="Arial" w:cs="Arial"/>
          <w:bCs/>
          <w:color w:val="000000" w:themeColor="text1"/>
          <w:sz w:val="22"/>
          <w:szCs w:val="22"/>
        </w:rPr>
        <w:t xml:space="preserve"> </w:t>
      </w:r>
      <w:r w:rsidR="00951D23" w:rsidRPr="00045BE7">
        <w:rPr>
          <w:rFonts w:ascii="Arial" w:hAnsi="Arial" w:cs="Arial"/>
          <w:bCs/>
          <w:color w:val="000000" w:themeColor="text1"/>
          <w:sz w:val="22"/>
          <w:szCs w:val="22"/>
        </w:rPr>
        <w:t>ingreso)</w:t>
      </w:r>
    </w:p>
    <w:p w:rsidR="007B595A" w:rsidRPr="00045BE7" w:rsidRDefault="005A55D9" w:rsidP="0046692D">
      <w:pPr>
        <w:pStyle w:val="Encabezado"/>
        <w:widowControl w:val="0"/>
        <w:tabs>
          <w:tab w:val="left" w:pos="708"/>
        </w:tabs>
        <w:jc w:val="both"/>
        <w:rPr>
          <w:rFonts w:ascii="Arial" w:hAnsi="Arial" w:cs="Arial"/>
          <w:bCs/>
          <w:strike/>
          <w:color w:val="000000" w:themeColor="text1"/>
          <w:sz w:val="22"/>
          <w:szCs w:val="22"/>
        </w:rPr>
      </w:pPr>
      <w:r w:rsidRPr="00045BE7">
        <w:rPr>
          <w:rFonts w:ascii="Arial" w:hAnsi="Arial" w:cs="Arial"/>
          <w:bCs/>
          <w:color w:val="000000" w:themeColor="text1"/>
          <w:sz w:val="22"/>
          <w:szCs w:val="22"/>
        </w:rPr>
        <w:t>La paciente no presentaba datos epidemiológicos de interés (no viajes recientes, no contacto con animales, vive en medio urbano)</w:t>
      </w:r>
      <w:r w:rsidR="0046692D" w:rsidRPr="00045BE7">
        <w:rPr>
          <w:rFonts w:ascii="Arial" w:hAnsi="Arial" w:cs="Arial"/>
          <w:bCs/>
          <w:color w:val="000000" w:themeColor="text1"/>
          <w:sz w:val="22"/>
          <w:szCs w:val="22"/>
        </w:rPr>
        <w:t xml:space="preserve"> </w:t>
      </w:r>
      <w:r w:rsidRPr="00045BE7">
        <w:rPr>
          <w:rFonts w:ascii="Arial" w:hAnsi="Arial" w:cs="Arial"/>
          <w:bCs/>
          <w:color w:val="000000" w:themeColor="text1"/>
          <w:sz w:val="22"/>
          <w:szCs w:val="22"/>
        </w:rPr>
        <w:t xml:space="preserve">En el </w:t>
      </w:r>
      <w:r w:rsidR="000822E8" w:rsidRPr="00045BE7">
        <w:rPr>
          <w:rFonts w:ascii="Arial" w:hAnsi="Arial" w:cs="Arial"/>
          <w:bCs/>
          <w:color w:val="000000" w:themeColor="text1"/>
          <w:sz w:val="22"/>
          <w:szCs w:val="22"/>
        </w:rPr>
        <w:t>ingreso actual,</w:t>
      </w:r>
      <w:r w:rsidRPr="00045BE7">
        <w:rPr>
          <w:rFonts w:ascii="Arial" w:hAnsi="Arial" w:cs="Arial"/>
          <w:bCs/>
          <w:color w:val="000000" w:themeColor="text1"/>
          <w:sz w:val="22"/>
          <w:szCs w:val="22"/>
        </w:rPr>
        <w:t xml:space="preserve"> ante la sospecha de </w:t>
      </w:r>
      <w:r w:rsidR="00355591" w:rsidRPr="00045BE7">
        <w:rPr>
          <w:rFonts w:ascii="Arial" w:hAnsi="Arial" w:cs="Arial"/>
          <w:bCs/>
          <w:color w:val="000000" w:themeColor="text1"/>
          <w:sz w:val="22"/>
          <w:szCs w:val="22"/>
        </w:rPr>
        <w:t>(NPH)</w:t>
      </w:r>
      <w:r w:rsidRPr="00045BE7">
        <w:rPr>
          <w:rFonts w:ascii="Arial" w:hAnsi="Arial" w:cs="Arial"/>
          <w:bCs/>
          <w:color w:val="000000" w:themeColor="text1"/>
          <w:sz w:val="22"/>
          <w:szCs w:val="22"/>
        </w:rPr>
        <w:t xml:space="preserve"> se suspende antibiótico </w:t>
      </w:r>
      <w:r w:rsidR="000822E8" w:rsidRPr="00045BE7">
        <w:rPr>
          <w:rFonts w:ascii="Arial" w:hAnsi="Arial" w:cs="Arial"/>
          <w:bCs/>
          <w:color w:val="000000" w:themeColor="text1"/>
          <w:sz w:val="22"/>
          <w:szCs w:val="22"/>
        </w:rPr>
        <w:t xml:space="preserve">pautado desde Urgencias, </w:t>
      </w:r>
      <w:r w:rsidRPr="00045BE7">
        <w:rPr>
          <w:rFonts w:ascii="Arial" w:hAnsi="Arial" w:cs="Arial"/>
          <w:bCs/>
          <w:color w:val="000000" w:themeColor="text1"/>
          <w:sz w:val="22"/>
          <w:szCs w:val="22"/>
        </w:rPr>
        <w:t>y se m</w:t>
      </w:r>
      <w:r w:rsidR="00074EFB" w:rsidRPr="00045BE7">
        <w:rPr>
          <w:rFonts w:ascii="Arial" w:hAnsi="Arial" w:cs="Arial"/>
          <w:bCs/>
          <w:color w:val="000000" w:themeColor="text1"/>
          <w:sz w:val="22"/>
          <w:szCs w:val="22"/>
        </w:rPr>
        <w:t xml:space="preserve">antiene </w:t>
      </w:r>
      <w:r w:rsidRPr="00045BE7">
        <w:rPr>
          <w:rFonts w:ascii="Arial" w:hAnsi="Arial" w:cs="Arial"/>
          <w:bCs/>
          <w:color w:val="000000" w:themeColor="text1"/>
          <w:sz w:val="22"/>
          <w:szCs w:val="22"/>
        </w:rPr>
        <w:t xml:space="preserve"> únicamente con su medicación habitual</w:t>
      </w:r>
      <w:r w:rsidR="00D32645" w:rsidRPr="00045BE7">
        <w:rPr>
          <w:rFonts w:ascii="Arial" w:hAnsi="Arial" w:cs="Arial"/>
          <w:bCs/>
          <w:color w:val="000000" w:themeColor="text1"/>
          <w:sz w:val="22"/>
          <w:szCs w:val="22"/>
        </w:rPr>
        <w:t xml:space="preserve">, manteniéndose asintomática y con marcada mejoría de los parámetros analíticos en el control a las </w:t>
      </w:r>
      <w:r w:rsidR="00355591" w:rsidRPr="00045BE7">
        <w:rPr>
          <w:rFonts w:ascii="Arial" w:hAnsi="Arial" w:cs="Arial"/>
          <w:bCs/>
          <w:color w:val="000000" w:themeColor="text1"/>
          <w:sz w:val="22"/>
          <w:szCs w:val="22"/>
        </w:rPr>
        <w:t>24</w:t>
      </w:r>
      <w:r w:rsidR="00D32645" w:rsidRPr="00045BE7">
        <w:rPr>
          <w:rFonts w:ascii="Arial" w:hAnsi="Arial" w:cs="Arial"/>
          <w:bCs/>
          <w:color w:val="000000" w:themeColor="text1"/>
          <w:sz w:val="22"/>
          <w:szCs w:val="22"/>
        </w:rPr>
        <w:t xml:space="preserve"> horas con disminució</w:t>
      </w:r>
      <w:r w:rsidR="00C86D46" w:rsidRPr="00045BE7">
        <w:rPr>
          <w:rFonts w:ascii="Arial" w:hAnsi="Arial" w:cs="Arial"/>
          <w:bCs/>
          <w:color w:val="000000" w:themeColor="text1"/>
          <w:sz w:val="22"/>
          <w:szCs w:val="22"/>
        </w:rPr>
        <w:t xml:space="preserve">n de la leucocitosis y la </w:t>
      </w:r>
      <w:proofErr w:type="spellStart"/>
      <w:r w:rsidR="00C86D46" w:rsidRPr="00045BE7">
        <w:rPr>
          <w:rFonts w:ascii="Arial" w:hAnsi="Arial" w:cs="Arial"/>
          <w:bCs/>
          <w:color w:val="000000" w:themeColor="text1"/>
          <w:sz w:val="22"/>
          <w:szCs w:val="22"/>
        </w:rPr>
        <w:t>neutro</w:t>
      </w:r>
      <w:r w:rsidR="00D32645" w:rsidRPr="00045BE7">
        <w:rPr>
          <w:rFonts w:ascii="Arial" w:hAnsi="Arial" w:cs="Arial"/>
          <w:bCs/>
          <w:color w:val="000000" w:themeColor="text1"/>
          <w:sz w:val="22"/>
          <w:szCs w:val="22"/>
        </w:rPr>
        <w:t>filia</w:t>
      </w:r>
      <w:proofErr w:type="spellEnd"/>
      <w:r w:rsidR="00D32645" w:rsidRPr="00045BE7">
        <w:rPr>
          <w:rFonts w:ascii="Arial" w:hAnsi="Arial" w:cs="Arial"/>
          <w:bCs/>
          <w:color w:val="000000" w:themeColor="text1"/>
          <w:sz w:val="22"/>
          <w:szCs w:val="22"/>
        </w:rPr>
        <w:t xml:space="preserve">. </w:t>
      </w:r>
      <w:r w:rsidRPr="00045BE7">
        <w:rPr>
          <w:rFonts w:ascii="Arial" w:hAnsi="Arial" w:cs="Arial"/>
          <w:bCs/>
          <w:color w:val="000000" w:themeColor="text1"/>
          <w:sz w:val="22"/>
          <w:szCs w:val="22"/>
        </w:rPr>
        <w:t xml:space="preserve">Se </w:t>
      </w:r>
      <w:proofErr w:type="spellStart"/>
      <w:r w:rsidRPr="00045BE7">
        <w:rPr>
          <w:rFonts w:ascii="Arial" w:hAnsi="Arial" w:cs="Arial"/>
          <w:bCs/>
          <w:color w:val="000000" w:themeColor="text1"/>
          <w:sz w:val="22"/>
          <w:szCs w:val="22"/>
        </w:rPr>
        <w:t>reinterroga</w:t>
      </w:r>
      <w:proofErr w:type="spellEnd"/>
      <w:r w:rsidRPr="00045BE7">
        <w:rPr>
          <w:rFonts w:ascii="Arial" w:hAnsi="Arial" w:cs="Arial"/>
          <w:bCs/>
          <w:color w:val="000000" w:themeColor="text1"/>
          <w:sz w:val="22"/>
          <w:szCs w:val="22"/>
        </w:rPr>
        <w:t xml:space="preserve"> sobre el uso de humidificadores, edredones de plumas, o algún elemento instaurado nuevo en su domicilio. La paciente refiere haber adquirido un ambientador-</w:t>
      </w:r>
      <w:r w:rsidR="004C22CB" w:rsidRPr="00045BE7">
        <w:rPr>
          <w:rFonts w:ascii="Arial" w:hAnsi="Arial" w:cs="Arial"/>
          <w:bCs/>
          <w:color w:val="000000" w:themeColor="text1"/>
          <w:sz w:val="22"/>
          <w:szCs w:val="22"/>
        </w:rPr>
        <w:t>difusor en un centro comercial la semana previa del primer ingreso.</w:t>
      </w:r>
      <w:r w:rsidR="00D32645" w:rsidRPr="00045BE7">
        <w:rPr>
          <w:rFonts w:ascii="Arial" w:hAnsi="Arial" w:cs="Arial"/>
          <w:bCs/>
          <w:color w:val="000000" w:themeColor="text1"/>
          <w:sz w:val="22"/>
          <w:szCs w:val="22"/>
        </w:rPr>
        <w:t xml:space="preserve"> </w:t>
      </w:r>
    </w:p>
    <w:p w:rsidR="00746B0B" w:rsidRPr="00045BE7" w:rsidRDefault="000822E8" w:rsidP="00746B0B">
      <w:pPr>
        <w:spacing w:line="240" w:lineRule="auto"/>
        <w:jc w:val="both"/>
        <w:rPr>
          <w:rFonts w:ascii="Arial" w:hAnsi="Arial" w:cs="Arial"/>
        </w:rPr>
      </w:pPr>
      <w:r w:rsidRPr="00045BE7">
        <w:rPr>
          <w:rFonts w:ascii="Arial" w:hAnsi="Arial" w:cs="Arial"/>
          <w:bCs/>
        </w:rPr>
        <w:t xml:space="preserve">En la exploración </w:t>
      </w:r>
      <w:r w:rsidRPr="00045BE7">
        <w:rPr>
          <w:rFonts w:ascii="Arial" w:hAnsi="Arial" w:cs="Arial"/>
          <w:bCs/>
          <w:color w:val="000000" w:themeColor="text1"/>
        </w:rPr>
        <w:t xml:space="preserve">física </w:t>
      </w:r>
      <w:r w:rsidR="00951D23" w:rsidRPr="00045BE7">
        <w:rPr>
          <w:rFonts w:ascii="Arial" w:hAnsi="Arial" w:cs="Arial"/>
          <w:b/>
          <w:bCs/>
          <w:color w:val="000000" w:themeColor="text1"/>
        </w:rPr>
        <w:t>destacaba</w:t>
      </w:r>
      <w:r w:rsidR="00951D23" w:rsidRPr="00045BE7">
        <w:rPr>
          <w:rFonts w:ascii="Arial" w:hAnsi="Arial" w:cs="Arial"/>
          <w:bCs/>
          <w:color w:val="000000" w:themeColor="text1"/>
        </w:rPr>
        <w:t xml:space="preserve"> </w:t>
      </w:r>
      <w:r w:rsidR="00951D23" w:rsidRPr="00045BE7">
        <w:rPr>
          <w:rFonts w:ascii="Arial" w:hAnsi="Arial" w:cs="Arial"/>
        </w:rPr>
        <w:t xml:space="preserve">en la  </w:t>
      </w:r>
      <w:r w:rsidR="00951D23" w:rsidRPr="00045BE7">
        <w:rPr>
          <w:rFonts w:ascii="Arial" w:hAnsi="Arial" w:cs="Arial"/>
          <w:b/>
          <w:bCs/>
        </w:rPr>
        <w:t xml:space="preserve">auscultación pulmonar </w:t>
      </w:r>
      <w:r w:rsidR="00951D23" w:rsidRPr="00045BE7">
        <w:rPr>
          <w:rFonts w:ascii="Arial" w:hAnsi="Arial" w:cs="Arial"/>
        </w:rPr>
        <w:t xml:space="preserve">Murmullo vesicular audible con crepitantes en campos inferiores de predominio derecho, una </w:t>
      </w:r>
      <w:r w:rsidR="009C7466" w:rsidRPr="00045BE7">
        <w:rPr>
          <w:rFonts w:ascii="Arial" w:hAnsi="Arial" w:cs="Arial"/>
          <w:bCs/>
        </w:rPr>
        <w:t xml:space="preserve">SatO2: 89 % basal Tª: 37,9ºC </w:t>
      </w:r>
      <w:r w:rsidRPr="00045BE7">
        <w:rPr>
          <w:rFonts w:ascii="Arial" w:hAnsi="Arial" w:cs="Arial"/>
        </w:rPr>
        <w:t xml:space="preserve">sin otros </w:t>
      </w:r>
      <w:r w:rsidR="009C7466" w:rsidRPr="00045BE7">
        <w:rPr>
          <w:rFonts w:ascii="Arial" w:hAnsi="Arial" w:cs="Arial"/>
        </w:rPr>
        <w:t>hallazgos</w:t>
      </w:r>
      <w:r w:rsidR="00074EFB" w:rsidRPr="00045BE7">
        <w:rPr>
          <w:rFonts w:ascii="Arial" w:hAnsi="Arial" w:cs="Arial"/>
        </w:rPr>
        <w:t xml:space="preserve"> llamativos en </w:t>
      </w:r>
      <w:r w:rsidR="00355591" w:rsidRPr="00045BE7">
        <w:rPr>
          <w:rFonts w:ascii="Arial" w:hAnsi="Arial" w:cs="Arial"/>
        </w:rPr>
        <w:t xml:space="preserve">la exploración física. </w:t>
      </w:r>
      <w:r w:rsidR="009C7466" w:rsidRPr="00045BE7">
        <w:rPr>
          <w:rFonts w:ascii="Arial" w:hAnsi="Arial" w:cs="Arial"/>
        </w:rPr>
        <w:t xml:space="preserve">En el hemograma mostro </w:t>
      </w:r>
      <w:r w:rsidR="009C7466" w:rsidRPr="00045BE7">
        <w:rPr>
          <w:rFonts w:ascii="Arial" w:hAnsi="Arial" w:cs="Arial"/>
          <w:bCs/>
        </w:rPr>
        <w:t xml:space="preserve">Leucocitos: 19.8 x10`9/l,  </w:t>
      </w:r>
      <w:r w:rsidR="00951D23" w:rsidRPr="00045BE7">
        <w:rPr>
          <w:rFonts w:ascii="Arial" w:hAnsi="Arial" w:cs="Arial"/>
          <w:bCs/>
        </w:rPr>
        <w:t>Neutrófilos</w:t>
      </w:r>
      <w:r w:rsidR="00355591" w:rsidRPr="00045BE7">
        <w:rPr>
          <w:rFonts w:ascii="Arial" w:hAnsi="Arial" w:cs="Arial"/>
          <w:bCs/>
        </w:rPr>
        <w:t xml:space="preserve"> 91 %, con</w:t>
      </w:r>
      <w:r w:rsidR="009C7466" w:rsidRPr="00045BE7">
        <w:rPr>
          <w:rFonts w:ascii="Arial" w:hAnsi="Arial" w:cs="Arial"/>
          <w:bCs/>
        </w:rPr>
        <w:t xml:space="preserve"> PCR de 3.4 mg/l</w:t>
      </w:r>
      <w:r w:rsidR="009C7466" w:rsidRPr="00045BE7">
        <w:rPr>
          <w:rFonts w:ascii="Arial" w:hAnsi="Arial" w:cs="Arial"/>
          <w:bCs/>
          <w:color w:val="000000" w:themeColor="text1"/>
        </w:rPr>
        <w:t xml:space="preserve">. </w:t>
      </w:r>
      <w:r w:rsidR="006B47DB" w:rsidRPr="00045BE7">
        <w:rPr>
          <w:rFonts w:ascii="Arial" w:hAnsi="Arial" w:cs="Arial"/>
          <w:bCs/>
          <w:color w:val="000000" w:themeColor="text1"/>
        </w:rPr>
        <w:t>la</w:t>
      </w:r>
      <w:r w:rsidR="009C7466" w:rsidRPr="00045BE7">
        <w:rPr>
          <w:rFonts w:ascii="Arial" w:hAnsi="Arial" w:cs="Arial"/>
          <w:bCs/>
          <w:color w:val="000000" w:themeColor="text1"/>
        </w:rPr>
        <w:t xml:space="preserve">  </w:t>
      </w:r>
      <w:r w:rsidR="006212EF" w:rsidRPr="00045BE7">
        <w:rPr>
          <w:rFonts w:ascii="Arial" w:hAnsi="Arial" w:cs="Arial"/>
          <w:b/>
          <w:bCs/>
          <w:color w:val="000000" w:themeColor="text1"/>
        </w:rPr>
        <w:t>Gasometría arterial</w:t>
      </w:r>
      <w:r w:rsidR="006B47DB" w:rsidRPr="00045BE7">
        <w:rPr>
          <w:rFonts w:ascii="Arial" w:hAnsi="Arial" w:cs="Arial"/>
          <w:b/>
          <w:bCs/>
          <w:color w:val="000000" w:themeColor="text1"/>
        </w:rPr>
        <w:t xml:space="preserve"> </w:t>
      </w:r>
      <w:r w:rsidR="00736519" w:rsidRPr="00045BE7">
        <w:rPr>
          <w:rFonts w:ascii="Arial" w:hAnsi="Arial" w:cs="Arial"/>
          <w:b/>
          <w:bCs/>
          <w:color w:val="000000" w:themeColor="text1"/>
        </w:rPr>
        <w:t xml:space="preserve">basal </w:t>
      </w:r>
      <w:r w:rsidR="006B47DB" w:rsidRPr="00045BE7">
        <w:rPr>
          <w:rFonts w:ascii="Arial" w:hAnsi="Arial" w:cs="Arial"/>
          <w:b/>
          <w:bCs/>
          <w:color w:val="000000" w:themeColor="text1"/>
        </w:rPr>
        <w:t xml:space="preserve">al ingreso </w:t>
      </w:r>
      <w:r w:rsidR="006B47DB" w:rsidRPr="00045BE7">
        <w:rPr>
          <w:rFonts w:ascii="Arial" w:hAnsi="Arial" w:cs="Arial"/>
          <w:bCs/>
          <w:color w:val="000000" w:themeColor="text1"/>
        </w:rPr>
        <w:t>(</w:t>
      </w:r>
      <w:r w:rsidR="004208F0" w:rsidRPr="00045BE7">
        <w:rPr>
          <w:rFonts w:ascii="Arial" w:hAnsi="Arial" w:cs="Arial"/>
          <w:bCs/>
          <w:color w:val="000000" w:themeColor="text1"/>
        </w:rPr>
        <w:t xml:space="preserve">PO2 52 </w:t>
      </w:r>
      <w:proofErr w:type="spellStart"/>
      <w:r w:rsidR="004208F0" w:rsidRPr="00045BE7">
        <w:rPr>
          <w:rFonts w:ascii="Arial" w:hAnsi="Arial" w:cs="Arial"/>
          <w:bCs/>
          <w:color w:val="000000" w:themeColor="text1"/>
        </w:rPr>
        <w:t>mmHg</w:t>
      </w:r>
      <w:proofErr w:type="spellEnd"/>
      <w:r w:rsidR="00736519" w:rsidRPr="00045BE7">
        <w:rPr>
          <w:rFonts w:ascii="Arial" w:hAnsi="Arial" w:cs="Arial"/>
          <w:bCs/>
          <w:color w:val="000000" w:themeColor="text1"/>
        </w:rPr>
        <w:t>)</w:t>
      </w:r>
      <w:r w:rsidR="004208F0" w:rsidRPr="00045BE7">
        <w:rPr>
          <w:rFonts w:ascii="Arial" w:hAnsi="Arial" w:cs="Arial"/>
          <w:b/>
          <w:bCs/>
          <w:color w:val="000000" w:themeColor="text1"/>
        </w:rPr>
        <w:t xml:space="preserve">, </w:t>
      </w:r>
      <w:r w:rsidR="006B47DB" w:rsidRPr="00045BE7">
        <w:rPr>
          <w:rFonts w:ascii="Arial" w:hAnsi="Arial" w:cs="Arial"/>
          <w:bCs/>
          <w:color w:val="000000" w:themeColor="text1"/>
        </w:rPr>
        <w:t>con el resto de pa</w:t>
      </w:r>
      <w:r w:rsidR="00355591" w:rsidRPr="00045BE7">
        <w:rPr>
          <w:rFonts w:ascii="Arial" w:hAnsi="Arial" w:cs="Arial"/>
          <w:bCs/>
          <w:color w:val="000000" w:themeColor="text1"/>
        </w:rPr>
        <w:t>rámetros normales</w:t>
      </w:r>
      <w:r w:rsidR="009E48D6" w:rsidRPr="00045BE7">
        <w:rPr>
          <w:rFonts w:ascii="Arial" w:hAnsi="Arial" w:cs="Arial"/>
          <w:bCs/>
          <w:color w:val="000000" w:themeColor="text1"/>
        </w:rPr>
        <w:t xml:space="preserve">. </w:t>
      </w:r>
      <w:r w:rsidR="00074EFB" w:rsidRPr="00045BE7">
        <w:rPr>
          <w:rFonts w:ascii="Arial" w:hAnsi="Arial" w:cs="Arial"/>
          <w:bCs/>
        </w:rPr>
        <w:t>C</w:t>
      </w:r>
      <w:r w:rsidR="008B3057" w:rsidRPr="00045BE7">
        <w:rPr>
          <w:rFonts w:ascii="Arial" w:hAnsi="Arial" w:cs="Arial"/>
          <w:bCs/>
        </w:rPr>
        <w:t>ultivos de esputo y BK negativos.</w:t>
      </w:r>
      <w:r w:rsidR="00416731" w:rsidRPr="00045BE7">
        <w:rPr>
          <w:rFonts w:ascii="Arial" w:hAnsi="Arial" w:cs="Arial"/>
          <w:bCs/>
        </w:rPr>
        <w:t xml:space="preserve"> </w:t>
      </w:r>
      <w:r w:rsidR="009C7466" w:rsidRPr="00045BE7">
        <w:rPr>
          <w:rFonts w:ascii="Arial" w:hAnsi="Arial" w:cs="Arial"/>
          <w:bCs/>
        </w:rPr>
        <w:t xml:space="preserve">En </w:t>
      </w:r>
      <w:r w:rsidR="009C7466" w:rsidRPr="00045BE7">
        <w:rPr>
          <w:rFonts w:ascii="Arial" w:hAnsi="Arial" w:cs="Arial"/>
          <w:b/>
          <w:bCs/>
        </w:rPr>
        <w:t xml:space="preserve">RX </w:t>
      </w:r>
      <w:r w:rsidR="009E48D6" w:rsidRPr="00045BE7">
        <w:rPr>
          <w:rFonts w:ascii="Arial" w:hAnsi="Arial" w:cs="Arial"/>
          <w:b/>
          <w:bCs/>
        </w:rPr>
        <w:t>tórax</w:t>
      </w:r>
      <w:r w:rsidR="009C7466" w:rsidRPr="00045BE7">
        <w:rPr>
          <w:rFonts w:ascii="Arial" w:hAnsi="Arial" w:cs="Arial"/>
          <w:b/>
          <w:bCs/>
        </w:rPr>
        <w:t xml:space="preserve">: </w:t>
      </w:r>
      <w:r w:rsidR="009C7466" w:rsidRPr="00045BE7">
        <w:rPr>
          <w:rFonts w:ascii="Arial" w:hAnsi="Arial" w:cs="Arial"/>
        </w:rPr>
        <w:t>infiltrados tenues bilaterales en campos medios.</w:t>
      </w:r>
      <w:r w:rsidR="009C7466" w:rsidRPr="00045BE7">
        <w:rPr>
          <w:rFonts w:ascii="Arial" w:hAnsi="Arial" w:cs="Arial"/>
          <w:bCs/>
        </w:rPr>
        <w:t xml:space="preserve"> Se </w:t>
      </w:r>
      <w:r w:rsidR="00721DF9" w:rsidRPr="00045BE7">
        <w:rPr>
          <w:rFonts w:ascii="Arial" w:hAnsi="Arial" w:cs="Arial"/>
          <w:bCs/>
        </w:rPr>
        <w:t xml:space="preserve">revisa </w:t>
      </w:r>
      <w:r w:rsidR="00721DF9" w:rsidRPr="00045BE7">
        <w:rPr>
          <w:rFonts w:ascii="Arial" w:hAnsi="Arial" w:cs="Arial"/>
          <w:b/>
          <w:bCs/>
        </w:rPr>
        <w:t>T</w:t>
      </w:r>
      <w:r w:rsidR="008C2A0F" w:rsidRPr="00045BE7">
        <w:rPr>
          <w:rFonts w:ascii="Arial" w:hAnsi="Arial" w:cs="Arial"/>
          <w:b/>
          <w:bCs/>
        </w:rPr>
        <w:t xml:space="preserve">CAR </w:t>
      </w:r>
      <w:r w:rsidR="00721DF9" w:rsidRPr="00045BE7">
        <w:rPr>
          <w:rFonts w:ascii="Arial" w:hAnsi="Arial" w:cs="Arial"/>
          <w:bCs/>
        </w:rPr>
        <w:t xml:space="preserve">solicitado en el </w:t>
      </w:r>
      <w:r w:rsidR="004208F0" w:rsidRPr="00045BE7">
        <w:rPr>
          <w:rFonts w:ascii="Arial" w:hAnsi="Arial" w:cs="Arial"/>
          <w:bCs/>
        </w:rPr>
        <w:t>último</w:t>
      </w:r>
      <w:r w:rsidR="00721DF9" w:rsidRPr="00045BE7">
        <w:rPr>
          <w:rFonts w:ascii="Arial" w:hAnsi="Arial" w:cs="Arial"/>
          <w:bCs/>
        </w:rPr>
        <w:t xml:space="preserve"> ingreso</w:t>
      </w:r>
      <w:r w:rsidR="003716D8" w:rsidRPr="00045BE7">
        <w:rPr>
          <w:rFonts w:ascii="Arial" w:hAnsi="Arial" w:cs="Arial"/>
          <w:bCs/>
        </w:rPr>
        <w:t>,</w:t>
      </w:r>
      <w:r w:rsidR="00721DF9" w:rsidRPr="00045BE7">
        <w:rPr>
          <w:rFonts w:ascii="Arial" w:hAnsi="Arial" w:cs="Arial"/>
          <w:b/>
          <w:bCs/>
        </w:rPr>
        <w:t xml:space="preserve"> </w:t>
      </w:r>
      <w:r w:rsidR="008C2A0F" w:rsidRPr="00045BE7">
        <w:rPr>
          <w:rFonts w:ascii="Arial" w:hAnsi="Arial" w:cs="Arial"/>
          <w:bCs/>
        </w:rPr>
        <w:t>donde se observa</w:t>
      </w:r>
      <w:r w:rsidR="009C7466" w:rsidRPr="00045BE7">
        <w:rPr>
          <w:rFonts w:ascii="Arial" w:hAnsi="Arial" w:cs="Arial"/>
          <w:bCs/>
        </w:rPr>
        <w:t xml:space="preserve"> Afectación </w:t>
      </w:r>
      <w:proofErr w:type="spellStart"/>
      <w:r w:rsidR="009C7466" w:rsidRPr="00045BE7">
        <w:rPr>
          <w:rFonts w:ascii="Arial" w:hAnsi="Arial" w:cs="Arial"/>
          <w:bCs/>
        </w:rPr>
        <w:t>micronodular</w:t>
      </w:r>
      <w:proofErr w:type="spellEnd"/>
      <w:r w:rsidR="009C7466" w:rsidRPr="00045BE7">
        <w:rPr>
          <w:rFonts w:ascii="Arial" w:hAnsi="Arial" w:cs="Arial"/>
          <w:bCs/>
        </w:rPr>
        <w:t xml:space="preserve"> de aspecto </w:t>
      </w:r>
      <w:proofErr w:type="spellStart"/>
      <w:r w:rsidR="009C7466" w:rsidRPr="00045BE7">
        <w:rPr>
          <w:rFonts w:ascii="Arial" w:hAnsi="Arial" w:cs="Arial"/>
          <w:bCs/>
        </w:rPr>
        <w:t>centroacinar</w:t>
      </w:r>
      <w:proofErr w:type="spellEnd"/>
      <w:r w:rsidR="009C7466" w:rsidRPr="00045BE7">
        <w:rPr>
          <w:rFonts w:ascii="Arial" w:hAnsi="Arial" w:cs="Arial"/>
          <w:bCs/>
        </w:rPr>
        <w:t xml:space="preserve"> limitada a los lóbulos superiores, Ectasia de ramas bronquiales periféricas en ambos lóbulos inferiores, sugerentes de pequeñas bronquiectasias cilíndricas</w:t>
      </w:r>
      <w:r w:rsidR="00746B0B" w:rsidRPr="00045BE7">
        <w:rPr>
          <w:rFonts w:ascii="Arial" w:hAnsi="Arial" w:cs="Arial"/>
          <w:bCs/>
        </w:rPr>
        <w:t>,</w:t>
      </w:r>
      <w:r w:rsidR="009C7466" w:rsidRPr="00045BE7">
        <w:rPr>
          <w:rFonts w:ascii="Arial" w:hAnsi="Arial" w:cs="Arial"/>
          <w:bCs/>
        </w:rPr>
        <w:t xml:space="preserve"> vidrio deslustrado en localización periférica </w:t>
      </w:r>
      <w:proofErr w:type="spellStart"/>
      <w:r w:rsidR="009C7466" w:rsidRPr="00045BE7">
        <w:rPr>
          <w:rFonts w:ascii="Arial" w:hAnsi="Arial" w:cs="Arial"/>
          <w:bCs/>
        </w:rPr>
        <w:t>subpleural</w:t>
      </w:r>
      <w:proofErr w:type="spellEnd"/>
      <w:r w:rsidR="00746B0B" w:rsidRPr="00045BE7">
        <w:rPr>
          <w:rFonts w:ascii="Arial" w:hAnsi="Arial" w:cs="Arial"/>
          <w:bCs/>
        </w:rPr>
        <w:t xml:space="preserve"> la </w:t>
      </w:r>
      <w:proofErr w:type="spellStart"/>
      <w:r w:rsidR="00746B0B" w:rsidRPr="00045BE7">
        <w:rPr>
          <w:rFonts w:ascii="Arial" w:hAnsi="Arial" w:cs="Arial"/>
          <w:bCs/>
        </w:rPr>
        <w:t>língula</w:t>
      </w:r>
      <w:proofErr w:type="spellEnd"/>
      <w:r w:rsidR="00746B0B" w:rsidRPr="00045BE7">
        <w:rPr>
          <w:rFonts w:ascii="Arial" w:hAnsi="Arial" w:cs="Arial"/>
          <w:bCs/>
        </w:rPr>
        <w:t xml:space="preserve"> y en la parte posterior de ambos lóbulos inferiores. Mínima </w:t>
      </w:r>
      <w:proofErr w:type="spellStart"/>
      <w:r w:rsidR="00746B0B" w:rsidRPr="00045BE7">
        <w:rPr>
          <w:rFonts w:ascii="Arial" w:hAnsi="Arial" w:cs="Arial"/>
          <w:bCs/>
        </w:rPr>
        <w:t>reticula</w:t>
      </w:r>
      <w:proofErr w:type="spellEnd"/>
      <w:r w:rsidR="00746B0B" w:rsidRPr="00045BE7">
        <w:rPr>
          <w:rFonts w:ascii="Arial" w:hAnsi="Arial" w:cs="Arial"/>
          <w:bCs/>
        </w:rPr>
        <w:t xml:space="preserve"> </w:t>
      </w:r>
      <w:proofErr w:type="spellStart"/>
      <w:r w:rsidR="00746B0B" w:rsidRPr="00045BE7">
        <w:rPr>
          <w:rFonts w:ascii="Arial" w:hAnsi="Arial" w:cs="Arial"/>
          <w:bCs/>
        </w:rPr>
        <w:t>subpleural</w:t>
      </w:r>
      <w:proofErr w:type="spellEnd"/>
      <w:r w:rsidR="00746B0B" w:rsidRPr="00045BE7">
        <w:rPr>
          <w:rFonts w:ascii="Arial" w:hAnsi="Arial" w:cs="Arial"/>
          <w:bCs/>
        </w:rPr>
        <w:t xml:space="preserve"> en algún foco y engrosamiento aislado de algún septo </w:t>
      </w:r>
      <w:proofErr w:type="spellStart"/>
      <w:r w:rsidR="00746B0B" w:rsidRPr="00045BE7">
        <w:rPr>
          <w:rFonts w:ascii="Arial" w:hAnsi="Arial" w:cs="Arial"/>
          <w:bCs/>
        </w:rPr>
        <w:t>interlobulillar</w:t>
      </w:r>
      <w:proofErr w:type="spellEnd"/>
      <w:r w:rsidR="00746B0B" w:rsidRPr="00045BE7">
        <w:rPr>
          <w:rFonts w:ascii="Arial" w:hAnsi="Arial" w:cs="Arial"/>
          <w:bCs/>
        </w:rPr>
        <w:t xml:space="preserve">, Áreas de </w:t>
      </w:r>
      <w:proofErr w:type="spellStart"/>
      <w:r w:rsidR="00746B0B" w:rsidRPr="00045BE7">
        <w:rPr>
          <w:rFonts w:ascii="Arial" w:hAnsi="Arial" w:cs="Arial"/>
          <w:bCs/>
        </w:rPr>
        <w:t>hipoatenuación</w:t>
      </w:r>
      <w:proofErr w:type="spellEnd"/>
      <w:r w:rsidR="00746B0B" w:rsidRPr="00045BE7">
        <w:rPr>
          <w:rFonts w:ascii="Arial" w:hAnsi="Arial" w:cs="Arial"/>
          <w:bCs/>
        </w:rPr>
        <w:t xml:space="preserve"> con distribución </w:t>
      </w:r>
      <w:proofErr w:type="spellStart"/>
      <w:r w:rsidR="00746B0B" w:rsidRPr="00045BE7">
        <w:rPr>
          <w:rFonts w:ascii="Arial" w:hAnsi="Arial" w:cs="Arial"/>
          <w:bCs/>
        </w:rPr>
        <w:t>subsegmentaria</w:t>
      </w:r>
      <w:proofErr w:type="spellEnd"/>
      <w:r w:rsidR="00746B0B" w:rsidRPr="00045BE7">
        <w:rPr>
          <w:rFonts w:ascii="Arial" w:hAnsi="Arial" w:cs="Arial"/>
          <w:bCs/>
        </w:rPr>
        <w:t xml:space="preserve"> o </w:t>
      </w:r>
      <w:proofErr w:type="spellStart"/>
      <w:r w:rsidR="00746B0B" w:rsidRPr="00045BE7">
        <w:rPr>
          <w:rFonts w:ascii="Arial" w:hAnsi="Arial" w:cs="Arial"/>
          <w:bCs/>
        </w:rPr>
        <w:t>lobulillar</w:t>
      </w:r>
      <w:proofErr w:type="spellEnd"/>
      <w:r w:rsidR="00746B0B" w:rsidRPr="00045BE7">
        <w:rPr>
          <w:rFonts w:ascii="Arial" w:hAnsi="Arial" w:cs="Arial"/>
          <w:bCs/>
        </w:rPr>
        <w:t xml:space="preserve">, El estudio de función pulmonar mostro </w:t>
      </w:r>
      <w:r w:rsidR="00721DF9" w:rsidRPr="00045BE7">
        <w:rPr>
          <w:rFonts w:ascii="Arial" w:hAnsi="Arial" w:cs="Arial"/>
          <w:bCs/>
        </w:rPr>
        <w:t xml:space="preserve">una </w:t>
      </w:r>
      <w:r w:rsidR="00355591" w:rsidRPr="00045BE7">
        <w:rPr>
          <w:rFonts w:ascii="Arial" w:hAnsi="Arial" w:cs="Arial"/>
          <w:bCs/>
        </w:rPr>
        <w:t xml:space="preserve">leve </w:t>
      </w:r>
      <w:r w:rsidR="00721DF9" w:rsidRPr="00045BE7">
        <w:rPr>
          <w:rFonts w:ascii="Arial" w:hAnsi="Arial" w:cs="Arial"/>
          <w:bCs/>
        </w:rPr>
        <w:t>alteración</w:t>
      </w:r>
      <w:r w:rsidR="00355591" w:rsidRPr="00045BE7">
        <w:rPr>
          <w:rFonts w:ascii="Arial" w:hAnsi="Arial" w:cs="Arial"/>
          <w:bCs/>
        </w:rPr>
        <w:t xml:space="preserve"> de la difusión  (DLCO 63%) y una</w:t>
      </w:r>
      <w:r w:rsidR="00721DF9" w:rsidRPr="00045BE7">
        <w:rPr>
          <w:rFonts w:ascii="Arial" w:hAnsi="Arial" w:cs="Arial"/>
        </w:rPr>
        <w:t xml:space="preserve"> c</w:t>
      </w:r>
      <w:r w:rsidR="00355591" w:rsidRPr="00045BE7">
        <w:rPr>
          <w:rFonts w:ascii="Arial" w:hAnsi="Arial" w:cs="Arial"/>
        </w:rPr>
        <w:t xml:space="preserve">urva Flujo volumen con </w:t>
      </w:r>
      <w:r w:rsidR="00721DF9" w:rsidRPr="00045BE7">
        <w:rPr>
          <w:rFonts w:ascii="Arial" w:hAnsi="Arial" w:cs="Arial"/>
        </w:rPr>
        <w:t>valores dentro de la normalidad.</w:t>
      </w:r>
    </w:p>
    <w:p w:rsidR="004C22CB" w:rsidRPr="00045BE7" w:rsidRDefault="00746B0B" w:rsidP="00F11A50">
      <w:pPr>
        <w:spacing w:line="240" w:lineRule="auto"/>
        <w:jc w:val="both"/>
        <w:rPr>
          <w:rFonts w:ascii="Arial" w:hAnsi="Arial" w:cs="Arial"/>
          <w:bCs/>
        </w:rPr>
      </w:pPr>
      <w:r w:rsidRPr="00045BE7">
        <w:rPr>
          <w:rFonts w:ascii="Arial" w:hAnsi="Arial" w:cs="Arial"/>
          <w:bCs/>
        </w:rPr>
        <w:t>En vista del cuadro clínico expuesto y ante la sospecha de NPH realizamos</w:t>
      </w:r>
      <w:r w:rsidRPr="00045BE7">
        <w:rPr>
          <w:rFonts w:ascii="Arial" w:hAnsi="Arial" w:cs="Arial"/>
          <w:b/>
        </w:rPr>
        <w:t xml:space="preserve"> </w:t>
      </w:r>
      <w:proofErr w:type="spellStart"/>
      <w:r w:rsidRPr="00045BE7">
        <w:rPr>
          <w:rFonts w:ascii="Arial" w:hAnsi="Arial" w:cs="Arial"/>
          <w:b/>
        </w:rPr>
        <w:t>Broncoscopia</w:t>
      </w:r>
      <w:proofErr w:type="spellEnd"/>
      <w:r w:rsidRPr="00045BE7">
        <w:rPr>
          <w:rFonts w:ascii="Arial" w:hAnsi="Arial" w:cs="Arial"/>
          <w:b/>
        </w:rPr>
        <w:t xml:space="preserve"> </w:t>
      </w:r>
      <w:r w:rsidRPr="00045BE7">
        <w:rPr>
          <w:rFonts w:ascii="Arial" w:hAnsi="Arial" w:cs="Arial"/>
        </w:rPr>
        <w:t xml:space="preserve">en la cual no se hallaron alteraciones patológicas. Y Se realiza </w:t>
      </w:r>
      <w:r w:rsidRPr="00045BE7">
        <w:rPr>
          <w:rFonts w:ascii="Arial" w:hAnsi="Arial" w:cs="Arial"/>
          <w:b/>
        </w:rPr>
        <w:t xml:space="preserve">lavado </w:t>
      </w:r>
      <w:proofErr w:type="spellStart"/>
      <w:r w:rsidRPr="00045BE7">
        <w:rPr>
          <w:rFonts w:ascii="Arial" w:hAnsi="Arial" w:cs="Arial"/>
          <w:b/>
        </w:rPr>
        <w:t>broncoalveaolar</w:t>
      </w:r>
      <w:proofErr w:type="spellEnd"/>
      <w:r w:rsidRPr="00045BE7">
        <w:rPr>
          <w:rFonts w:ascii="Arial" w:hAnsi="Arial" w:cs="Arial"/>
        </w:rPr>
        <w:t xml:space="preserve"> en </w:t>
      </w:r>
      <w:proofErr w:type="spellStart"/>
      <w:r w:rsidRPr="00045BE7">
        <w:rPr>
          <w:rFonts w:ascii="Arial" w:hAnsi="Arial" w:cs="Arial"/>
        </w:rPr>
        <w:t>língula</w:t>
      </w:r>
      <w:proofErr w:type="spellEnd"/>
      <w:r w:rsidRPr="00045BE7">
        <w:rPr>
          <w:rFonts w:ascii="Arial" w:hAnsi="Arial" w:cs="Arial"/>
        </w:rPr>
        <w:t xml:space="preserve"> con resultados de: </w:t>
      </w:r>
      <w:r w:rsidRPr="00045BE7">
        <w:rPr>
          <w:rFonts w:ascii="Arial" w:hAnsi="Arial" w:cs="Arial"/>
          <w:bCs/>
        </w:rPr>
        <w:t>238 células/</w:t>
      </w:r>
      <w:proofErr w:type="spellStart"/>
      <w:r w:rsidRPr="00045BE7">
        <w:rPr>
          <w:rFonts w:ascii="Arial" w:hAnsi="Arial" w:cs="Arial"/>
          <w:bCs/>
        </w:rPr>
        <w:t>microlitro</w:t>
      </w:r>
      <w:proofErr w:type="spellEnd"/>
      <w:r w:rsidRPr="00045BE7">
        <w:rPr>
          <w:rFonts w:ascii="Arial" w:hAnsi="Arial" w:cs="Arial"/>
          <w:bCs/>
        </w:rPr>
        <w:t xml:space="preserve"> (linfocitos 53%, PMN 36%). </w:t>
      </w:r>
      <w:r w:rsidR="00EC60E7" w:rsidRPr="00045BE7">
        <w:rPr>
          <w:rFonts w:ascii="Arial" w:hAnsi="Arial" w:cs="Arial"/>
          <w:bCs/>
        </w:rPr>
        <w:t xml:space="preserve"> </w:t>
      </w:r>
      <w:r w:rsidR="00074EFB" w:rsidRPr="00045BE7">
        <w:rPr>
          <w:rFonts w:ascii="Arial" w:hAnsi="Arial" w:cs="Arial"/>
          <w:bCs/>
        </w:rPr>
        <w:t xml:space="preserve"> </w:t>
      </w:r>
      <w:r w:rsidR="00721DF9" w:rsidRPr="00045BE7">
        <w:rPr>
          <w:rFonts w:ascii="Arial" w:hAnsi="Arial" w:cs="Arial"/>
          <w:bCs/>
        </w:rPr>
        <w:t xml:space="preserve">Se solicitan </w:t>
      </w:r>
      <w:r w:rsidR="00EC60E7" w:rsidRPr="00045BE7">
        <w:rPr>
          <w:rFonts w:ascii="Arial" w:hAnsi="Arial" w:cs="Arial"/>
          <w:bCs/>
        </w:rPr>
        <w:t xml:space="preserve">niveles de </w:t>
      </w:r>
      <w:proofErr w:type="spellStart"/>
      <w:r w:rsidR="00EC60E7" w:rsidRPr="00045BE7">
        <w:rPr>
          <w:rFonts w:ascii="Arial" w:hAnsi="Arial" w:cs="Arial"/>
          <w:bCs/>
        </w:rPr>
        <w:t>IgG</w:t>
      </w:r>
      <w:proofErr w:type="spellEnd"/>
      <w:r w:rsidR="00EC60E7" w:rsidRPr="00045BE7">
        <w:rPr>
          <w:rFonts w:ascii="Arial" w:hAnsi="Arial" w:cs="Arial"/>
          <w:bCs/>
        </w:rPr>
        <w:t xml:space="preserve"> </w:t>
      </w:r>
      <w:proofErr w:type="spellStart"/>
      <w:r w:rsidR="00736519" w:rsidRPr="00045BE7">
        <w:rPr>
          <w:rFonts w:ascii="Arial" w:hAnsi="Arial" w:cs="Arial"/>
          <w:bCs/>
        </w:rPr>
        <w:t>especifica</w:t>
      </w:r>
      <w:proofErr w:type="spellEnd"/>
      <w:r w:rsidR="00736519" w:rsidRPr="00045BE7">
        <w:rPr>
          <w:rFonts w:ascii="Arial" w:hAnsi="Arial" w:cs="Arial"/>
          <w:bCs/>
        </w:rPr>
        <w:t xml:space="preserve"> </w:t>
      </w:r>
      <w:r w:rsidR="00EC60E7" w:rsidRPr="00045BE7">
        <w:rPr>
          <w:rFonts w:ascii="Arial" w:hAnsi="Arial" w:cs="Arial"/>
          <w:bCs/>
        </w:rPr>
        <w:t xml:space="preserve">contra A. </w:t>
      </w:r>
      <w:proofErr w:type="spellStart"/>
      <w:r w:rsidR="00EC60E7" w:rsidRPr="00045BE7">
        <w:rPr>
          <w:rFonts w:ascii="Arial" w:hAnsi="Arial" w:cs="Arial"/>
          <w:bCs/>
        </w:rPr>
        <w:t>tenuis</w:t>
      </w:r>
      <w:proofErr w:type="spellEnd"/>
      <w:r w:rsidR="00EC60E7" w:rsidRPr="00045BE7">
        <w:rPr>
          <w:rFonts w:ascii="Arial" w:hAnsi="Arial" w:cs="Arial"/>
          <w:bCs/>
        </w:rPr>
        <w:t xml:space="preserve">, A. </w:t>
      </w:r>
      <w:proofErr w:type="spellStart"/>
      <w:r w:rsidR="00EC60E7" w:rsidRPr="00045BE7">
        <w:rPr>
          <w:rFonts w:ascii="Arial" w:hAnsi="Arial" w:cs="Arial"/>
          <w:bCs/>
        </w:rPr>
        <w:t>fumigatus</w:t>
      </w:r>
      <w:proofErr w:type="spellEnd"/>
      <w:r w:rsidR="00EC60E7" w:rsidRPr="00045BE7">
        <w:rPr>
          <w:rFonts w:ascii="Arial" w:hAnsi="Arial" w:cs="Arial"/>
          <w:bCs/>
        </w:rPr>
        <w:t xml:space="preserve">, A </w:t>
      </w:r>
      <w:proofErr w:type="spellStart"/>
      <w:r w:rsidR="00EC60E7" w:rsidRPr="00045BE7">
        <w:rPr>
          <w:rFonts w:ascii="Arial" w:hAnsi="Arial" w:cs="Arial"/>
          <w:bCs/>
        </w:rPr>
        <w:t>nger</w:t>
      </w:r>
      <w:proofErr w:type="spellEnd"/>
      <w:r w:rsidR="00EC60E7" w:rsidRPr="00045BE7">
        <w:rPr>
          <w:rFonts w:ascii="Arial" w:hAnsi="Arial" w:cs="Arial"/>
          <w:bCs/>
        </w:rPr>
        <w:t xml:space="preserve">, y </w:t>
      </w:r>
      <w:proofErr w:type="spellStart"/>
      <w:r w:rsidR="00EC60E7" w:rsidRPr="00045BE7">
        <w:rPr>
          <w:rFonts w:ascii="Arial" w:hAnsi="Arial" w:cs="Arial"/>
          <w:bCs/>
        </w:rPr>
        <w:t>Penicillinium</w:t>
      </w:r>
      <w:proofErr w:type="spellEnd"/>
      <w:r w:rsidR="00EC60E7" w:rsidRPr="00045BE7">
        <w:rPr>
          <w:rFonts w:ascii="Arial" w:hAnsi="Arial" w:cs="Arial"/>
          <w:bCs/>
        </w:rPr>
        <w:t xml:space="preserve"> </w:t>
      </w:r>
      <w:proofErr w:type="spellStart"/>
      <w:r w:rsidR="00EC60E7" w:rsidRPr="00045BE7">
        <w:rPr>
          <w:rFonts w:ascii="Arial" w:hAnsi="Arial" w:cs="Arial"/>
          <w:bCs/>
        </w:rPr>
        <w:t>notatum</w:t>
      </w:r>
      <w:proofErr w:type="spellEnd"/>
      <w:r w:rsidR="00EC60E7" w:rsidRPr="00045BE7">
        <w:rPr>
          <w:rFonts w:ascii="Arial" w:hAnsi="Arial" w:cs="Arial"/>
          <w:bCs/>
        </w:rPr>
        <w:t xml:space="preserve"> resultando negativos. Y </w:t>
      </w:r>
      <w:r w:rsidRPr="00045BE7">
        <w:rPr>
          <w:rFonts w:ascii="Arial" w:hAnsi="Arial" w:cs="Arial"/>
          <w:bCs/>
        </w:rPr>
        <w:t xml:space="preserve"> </w:t>
      </w:r>
      <w:proofErr w:type="spellStart"/>
      <w:r w:rsidRPr="00045BE7">
        <w:rPr>
          <w:rFonts w:ascii="Arial" w:hAnsi="Arial" w:cs="Arial"/>
          <w:bCs/>
        </w:rPr>
        <w:t>precicipitinas</w:t>
      </w:r>
      <w:proofErr w:type="spellEnd"/>
      <w:r w:rsidRPr="00045BE7">
        <w:rPr>
          <w:rFonts w:ascii="Arial" w:hAnsi="Arial" w:cs="Arial"/>
          <w:bCs/>
        </w:rPr>
        <w:t xml:space="preserve"> séricas</w:t>
      </w:r>
      <w:r w:rsidR="00EC60E7" w:rsidRPr="00045BE7">
        <w:rPr>
          <w:rFonts w:ascii="Arial" w:hAnsi="Arial" w:cs="Arial"/>
          <w:bCs/>
        </w:rPr>
        <w:t xml:space="preserve"> para A. </w:t>
      </w:r>
      <w:proofErr w:type="spellStart"/>
      <w:r w:rsidR="00EC60E7" w:rsidRPr="00045BE7">
        <w:rPr>
          <w:rFonts w:ascii="Arial" w:hAnsi="Arial" w:cs="Arial"/>
          <w:bCs/>
        </w:rPr>
        <w:lastRenderedPageBreak/>
        <w:t>fumigatus</w:t>
      </w:r>
      <w:proofErr w:type="spellEnd"/>
      <w:r w:rsidR="00EC60E7" w:rsidRPr="00045BE7">
        <w:rPr>
          <w:rFonts w:ascii="Arial" w:hAnsi="Arial" w:cs="Arial"/>
          <w:bCs/>
        </w:rPr>
        <w:t xml:space="preserve">, </w:t>
      </w:r>
      <w:proofErr w:type="spellStart"/>
      <w:r w:rsidR="00EC60E7" w:rsidRPr="00045BE7">
        <w:rPr>
          <w:rFonts w:ascii="Arial" w:hAnsi="Arial" w:cs="Arial"/>
          <w:bCs/>
        </w:rPr>
        <w:t>Alteranria</w:t>
      </w:r>
      <w:proofErr w:type="spellEnd"/>
      <w:r w:rsidR="00EC60E7" w:rsidRPr="00045BE7">
        <w:rPr>
          <w:rFonts w:ascii="Arial" w:hAnsi="Arial" w:cs="Arial"/>
          <w:bCs/>
        </w:rPr>
        <w:t xml:space="preserve"> </w:t>
      </w:r>
      <w:proofErr w:type="spellStart"/>
      <w:r w:rsidR="00EC60E7" w:rsidRPr="00045BE7">
        <w:rPr>
          <w:rFonts w:ascii="Arial" w:hAnsi="Arial" w:cs="Arial"/>
          <w:bCs/>
        </w:rPr>
        <w:t>alternata</w:t>
      </w:r>
      <w:proofErr w:type="spellEnd"/>
      <w:r w:rsidR="00EC60E7" w:rsidRPr="00045BE7">
        <w:rPr>
          <w:rFonts w:ascii="Arial" w:hAnsi="Arial" w:cs="Arial"/>
          <w:bCs/>
        </w:rPr>
        <w:t xml:space="preserve">, A. </w:t>
      </w:r>
      <w:proofErr w:type="spellStart"/>
      <w:r w:rsidR="00EC60E7" w:rsidRPr="00045BE7">
        <w:rPr>
          <w:rFonts w:ascii="Arial" w:hAnsi="Arial" w:cs="Arial"/>
          <w:bCs/>
        </w:rPr>
        <w:t>niger</w:t>
      </w:r>
      <w:proofErr w:type="spellEnd"/>
      <w:r w:rsidR="00EC60E7" w:rsidRPr="00045BE7">
        <w:rPr>
          <w:rFonts w:ascii="Arial" w:hAnsi="Arial" w:cs="Arial"/>
          <w:bCs/>
        </w:rPr>
        <w:t xml:space="preserve"> y </w:t>
      </w:r>
      <w:r w:rsidRPr="00045BE7">
        <w:rPr>
          <w:rFonts w:ascii="Arial" w:hAnsi="Arial" w:cs="Arial"/>
          <w:bCs/>
        </w:rPr>
        <w:t xml:space="preserve"> </w:t>
      </w:r>
      <w:proofErr w:type="spellStart"/>
      <w:r w:rsidR="00EC60E7" w:rsidRPr="00045BE7">
        <w:rPr>
          <w:rFonts w:ascii="Arial" w:hAnsi="Arial" w:cs="Arial"/>
        </w:rPr>
        <w:t>Micropolyspora</w:t>
      </w:r>
      <w:proofErr w:type="spellEnd"/>
      <w:r w:rsidR="00EC60E7" w:rsidRPr="00045BE7">
        <w:rPr>
          <w:rFonts w:ascii="Arial" w:hAnsi="Arial" w:cs="Arial"/>
        </w:rPr>
        <w:t xml:space="preserve"> </w:t>
      </w:r>
      <w:proofErr w:type="spellStart"/>
      <w:r w:rsidR="00EC60E7" w:rsidRPr="00045BE7">
        <w:rPr>
          <w:rFonts w:ascii="Arial" w:hAnsi="Arial" w:cs="Arial"/>
        </w:rPr>
        <w:t>Faeni</w:t>
      </w:r>
      <w:proofErr w:type="spellEnd"/>
      <w:r w:rsidR="00EC60E7" w:rsidRPr="00045BE7">
        <w:rPr>
          <w:rFonts w:ascii="Arial" w:hAnsi="Arial" w:cs="Arial"/>
        </w:rPr>
        <w:t>,</w:t>
      </w:r>
      <w:r w:rsidR="00EC60E7" w:rsidRPr="00045BE7">
        <w:rPr>
          <w:rFonts w:ascii="Arial" w:hAnsi="Arial" w:cs="Arial"/>
          <w:b/>
          <w:bCs/>
        </w:rPr>
        <w:t xml:space="preserve">  </w:t>
      </w:r>
      <w:r w:rsidRPr="00045BE7">
        <w:rPr>
          <w:rFonts w:ascii="Arial" w:hAnsi="Arial" w:cs="Arial"/>
          <w:bCs/>
        </w:rPr>
        <w:t>resultando</w:t>
      </w:r>
      <w:r w:rsidRPr="00045BE7">
        <w:rPr>
          <w:rFonts w:ascii="Arial" w:hAnsi="Arial" w:cs="Arial"/>
          <w:b/>
        </w:rPr>
        <w:t xml:space="preserve"> </w:t>
      </w:r>
      <w:r w:rsidR="00721DF9" w:rsidRPr="00045BE7">
        <w:rPr>
          <w:rFonts w:ascii="Arial" w:hAnsi="Arial" w:cs="Arial"/>
          <w:b/>
        </w:rPr>
        <w:t xml:space="preserve"> </w:t>
      </w:r>
      <w:r w:rsidR="00721DF9" w:rsidRPr="00045BE7">
        <w:rPr>
          <w:rFonts w:ascii="Arial" w:hAnsi="Arial" w:cs="Arial"/>
        </w:rPr>
        <w:t xml:space="preserve">positiva </w:t>
      </w:r>
      <w:r w:rsidR="00EC60E7" w:rsidRPr="00045BE7">
        <w:rPr>
          <w:rFonts w:ascii="Arial" w:hAnsi="Arial" w:cs="Arial"/>
        </w:rPr>
        <w:t>a esta última.</w:t>
      </w:r>
      <w:r w:rsidRPr="00045BE7">
        <w:rPr>
          <w:rFonts w:ascii="Arial" w:hAnsi="Arial" w:cs="Arial"/>
        </w:rPr>
        <w:t xml:space="preserve"> </w:t>
      </w:r>
      <w:r w:rsidR="00EC60E7" w:rsidRPr="00045BE7">
        <w:rPr>
          <w:rFonts w:ascii="Arial" w:hAnsi="Arial" w:cs="Arial"/>
        </w:rPr>
        <w:t xml:space="preserve">(M. </w:t>
      </w:r>
      <w:proofErr w:type="spellStart"/>
      <w:r w:rsidR="00EC60E7" w:rsidRPr="00045BE7">
        <w:rPr>
          <w:rFonts w:ascii="Arial" w:hAnsi="Arial" w:cs="Arial"/>
        </w:rPr>
        <w:t>faeni</w:t>
      </w:r>
      <w:proofErr w:type="spellEnd"/>
      <w:r w:rsidR="00EC60E7" w:rsidRPr="00045BE7">
        <w:rPr>
          <w:rFonts w:ascii="Arial" w:hAnsi="Arial" w:cs="Arial"/>
        </w:rPr>
        <w:t>)</w:t>
      </w:r>
    </w:p>
    <w:p w:rsidR="0059086F" w:rsidRPr="00045BE7" w:rsidRDefault="0059086F" w:rsidP="00F11A50">
      <w:pPr>
        <w:spacing w:line="240" w:lineRule="auto"/>
        <w:jc w:val="both"/>
        <w:rPr>
          <w:rFonts w:ascii="Arial" w:hAnsi="Arial" w:cs="Arial"/>
          <w:bCs/>
        </w:rPr>
      </w:pPr>
      <w:r w:rsidRPr="00045BE7">
        <w:rPr>
          <w:rFonts w:ascii="Arial" w:hAnsi="Arial" w:cs="Arial"/>
          <w:bCs/>
        </w:rPr>
        <w:t>En vista de la marcada mejoría y de que se encontraba asintomática, es dada de alta, con la indicación de retirar el difusor del hogar. Dada la alteración de la difusión se indica tratamiento con corticoides sistémicos que la paciente rechaza. Es revisada en consulta a las 3 semanas, no presentando ninguna sintomatología desde el punto de vista respiratorio, manteniendo alteración de la difusión en grado leve</w:t>
      </w:r>
      <w:proofErr w:type="gramStart"/>
      <w:r w:rsidRPr="00045BE7">
        <w:rPr>
          <w:rFonts w:ascii="Arial" w:hAnsi="Arial" w:cs="Arial"/>
          <w:bCs/>
        </w:rPr>
        <w:t>.(</w:t>
      </w:r>
      <w:proofErr w:type="gramEnd"/>
      <w:r w:rsidRPr="00045BE7">
        <w:rPr>
          <w:rFonts w:ascii="Arial" w:hAnsi="Arial" w:cs="Arial"/>
          <w:bCs/>
        </w:rPr>
        <w:t>DLCo70%)</w:t>
      </w:r>
    </w:p>
    <w:p w:rsidR="008C2A0F" w:rsidRPr="00045BE7" w:rsidRDefault="004D4E45" w:rsidP="008C2A0F">
      <w:pPr>
        <w:spacing w:line="240" w:lineRule="auto"/>
        <w:jc w:val="both"/>
        <w:rPr>
          <w:rFonts w:ascii="Arial" w:hAnsi="Arial" w:cs="Arial"/>
          <w:color w:val="000000" w:themeColor="text1"/>
        </w:rPr>
      </w:pPr>
      <w:r w:rsidRPr="00045BE7">
        <w:rPr>
          <w:rStyle w:val="elsevierstylesectiontitle"/>
          <w:rFonts w:ascii="Arial" w:hAnsi="Arial" w:cs="Arial"/>
          <w:b/>
          <w:color w:val="000000" w:themeColor="text1"/>
          <w:bdr w:val="none" w:sz="0" w:space="0" w:color="auto" w:frame="1"/>
        </w:rPr>
        <w:t>Discusión</w:t>
      </w:r>
      <w:r w:rsidR="00EC0645" w:rsidRPr="00045BE7">
        <w:rPr>
          <w:rStyle w:val="elsevierstylesectiontitle"/>
          <w:rFonts w:ascii="Arial" w:hAnsi="Arial" w:cs="Arial"/>
          <w:b/>
          <w:color w:val="000000" w:themeColor="text1"/>
          <w:bdr w:val="none" w:sz="0" w:space="0" w:color="auto" w:frame="1"/>
        </w:rPr>
        <w:t>:</w:t>
      </w:r>
      <w:r w:rsidR="00847B2D" w:rsidRPr="00045BE7">
        <w:rPr>
          <w:rFonts w:ascii="Arial" w:hAnsi="Arial" w:cs="Arial"/>
          <w:color w:val="000000" w:themeColor="text1"/>
        </w:rPr>
        <w:t xml:space="preserve"> </w:t>
      </w:r>
      <w:r w:rsidR="004C22CB" w:rsidRPr="00045BE7">
        <w:rPr>
          <w:rFonts w:ascii="Arial" w:hAnsi="Arial" w:cs="Arial"/>
          <w:color w:val="000000" w:themeColor="text1"/>
        </w:rPr>
        <w:t xml:space="preserve">Describimos el caso de un paciente con NH asociado a un </w:t>
      </w:r>
      <w:r w:rsidR="00DF24D7" w:rsidRPr="00045BE7">
        <w:rPr>
          <w:rFonts w:ascii="Arial" w:hAnsi="Arial" w:cs="Arial"/>
          <w:color w:val="000000" w:themeColor="text1"/>
        </w:rPr>
        <w:t>ambientador/difusor</w:t>
      </w:r>
      <w:r w:rsidR="004C22CB" w:rsidRPr="00045BE7">
        <w:rPr>
          <w:rFonts w:ascii="Arial" w:hAnsi="Arial" w:cs="Arial"/>
          <w:color w:val="000000" w:themeColor="text1"/>
        </w:rPr>
        <w:t>, producto comercial de uso común</w:t>
      </w:r>
      <w:r w:rsidR="00CC7716" w:rsidRPr="00045BE7">
        <w:rPr>
          <w:rFonts w:ascii="Arial" w:hAnsi="Arial" w:cs="Arial"/>
          <w:color w:val="000000" w:themeColor="text1"/>
        </w:rPr>
        <w:t xml:space="preserve">. </w:t>
      </w:r>
      <w:r w:rsidR="00847B2D" w:rsidRPr="00045BE7">
        <w:rPr>
          <w:rFonts w:ascii="Arial" w:hAnsi="Arial" w:cs="Arial"/>
          <w:color w:val="000000" w:themeColor="text1"/>
        </w:rPr>
        <w:t>En el cual el cuadro clínico que presentaba, así c</w:t>
      </w:r>
      <w:r w:rsidR="00DF24D7" w:rsidRPr="00045BE7">
        <w:rPr>
          <w:rFonts w:ascii="Arial" w:hAnsi="Arial" w:cs="Arial"/>
          <w:color w:val="000000" w:themeColor="text1"/>
        </w:rPr>
        <w:t>omo los hallazgos radiológicos,</w:t>
      </w:r>
      <w:r w:rsidR="00847B2D" w:rsidRPr="00045BE7">
        <w:rPr>
          <w:rFonts w:ascii="Arial" w:hAnsi="Arial" w:cs="Arial"/>
          <w:color w:val="000000" w:themeColor="text1"/>
        </w:rPr>
        <w:t xml:space="preserve"> el LBA y la evidencia de</w:t>
      </w:r>
      <w:r w:rsidR="00DF24D7" w:rsidRPr="00045BE7">
        <w:rPr>
          <w:rFonts w:ascii="Arial" w:hAnsi="Arial" w:cs="Arial"/>
          <w:color w:val="000000" w:themeColor="text1"/>
        </w:rPr>
        <w:t xml:space="preserve"> resolución espontanea tras el cese de la</w:t>
      </w:r>
      <w:r w:rsidR="00847B2D" w:rsidRPr="00045BE7">
        <w:rPr>
          <w:rFonts w:ascii="Arial" w:hAnsi="Arial" w:cs="Arial"/>
          <w:color w:val="000000" w:themeColor="text1"/>
        </w:rPr>
        <w:t xml:space="preserve"> exposición al agente causal, son compatibles con dicha patología.</w:t>
      </w:r>
      <w:r w:rsidR="00074EFB" w:rsidRPr="00045BE7">
        <w:rPr>
          <w:rFonts w:ascii="Arial" w:hAnsi="Arial" w:cs="Arial"/>
          <w:color w:val="000000" w:themeColor="text1"/>
        </w:rPr>
        <w:t xml:space="preserve"> </w:t>
      </w:r>
      <w:r w:rsidR="006B47DB" w:rsidRPr="00045BE7">
        <w:rPr>
          <w:rFonts w:ascii="Arial" w:hAnsi="Arial" w:cs="Arial"/>
          <w:bCs/>
          <w:color w:val="000000" w:themeColor="text1"/>
        </w:rPr>
        <w:t xml:space="preserve">La dificultad diagnostica </w:t>
      </w:r>
      <w:r w:rsidR="00721DF9" w:rsidRPr="00045BE7">
        <w:rPr>
          <w:rFonts w:ascii="Arial" w:hAnsi="Arial" w:cs="Arial"/>
          <w:bCs/>
          <w:color w:val="000000" w:themeColor="text1"/>
        </w:rPr>
        <w:t xml:space="preserve">de esta entidad </w:t>
      </w:r>
      <w:r w:rsidR="006B47DB" w:rsidRPr="00045BE7">
        <w:rPr>
          <w:rFonts w:ascii="Arial" w:hAnsi="Arial" w:cs="Arial"/>
          <w:bCs/>
          <w:color w:val="000000" w:themeColor="text1"/>
        </w:rPr>
        <w:t xml:space="preserve">viene dada por tres aspectos: el primero es la similitud clínica con un proceso infeccioso respiratorio, el segundo, es que  es preciso sospecharlo ya que no hay ningún dato en las pruebas complementarias que se solicitan habitualmente que nos dé el diagnostico de certeza;  y el tercero y último es que una vez dirigida la anamnesis puede ser muy complicado identificar el agente causante, por lo que habitualmente el paciente precisa de varios ingresos previos antes de llegar al diagnóstico etiológico del proceso, tal y como sucedió con la paciente protagonista del caso clínico que se presenta.  </w:t>
      </w:r>
    </w:p>
    <w:p w:rsidR="00721DF9" w:rsidRPr="00045BE7" w:rsidRDefault="00721DF9" w:rsidP="00CC7716">
      <w:pPr>
        <w:spacing w:before="100" w:beforeAutospacing="1" w:after="100" w:afterAutospacing="1" w:line="240" w:lineRule="auto"/>
        <w:jc w:val="both"/>
        <w:rPr>
          <w:rFonts w:ascii="Arial" w:hAnsi="Arial" w:cs="Arial"/>
          <w:bCs/>
        </w:rPr>
      </w:pPr>
      <w:r w:rsidRPr="00045BE7">
        <w:rPr>
          <w:rFonts w:ascii="Arial" w:hAnsi="Arial" w:cs="Arial"/>
          <w:bCs/>
        </w:rPr>
        <w:t>Creemos en la relevancia de esta aportación, ya que el uso de estos dispositivos es cada vez más frecuente en nuestro medio. Y es un agente etiológico que no se encuentra incluido en las guías clínicas actuales c</w:t>
      </w:r>
      <w:r w:rsidR="00367F01" w:rsidRPr="00045BE7">
        <w:rPr>
          <w:rFonts w:ascii="Arial" w:hAnsi="Arial" w:cs="Arial"/>
          <w:bCs/>
        </w:rPr>
        <w:t>omo factor desencadenante de NH,</w:t>
      </w:r>
      <w:r w:rsidRPr="00045BE7">
        <w:rPr>
          <w:rFonts w:ascii="Arial" w:hAnsi="Arial" w:cs="Arial"/>
          <w:bCs/>
        </w:rPr>
        <w:t xml:space="preserve"> aunque sí es conocido en relación al uso de humidificadores y aires acondicionados. Hecho de gran relevancia clínica ya que ante la sospecha de esta patología debemos incluirlo como posible desencadenante, ya que el retraso del diagnóstico de NH nos puede conducir a  la progresión de una NH aguda o inflamatoria a una NH crónica o </w:t>
      </w:r>
      <w:proofErr w:type="spellStart"/>
      <w:r w:rsidRPr="00045BE7">
        <w:rPr>
          <w:rFonts w:ascii="Arial" w:hAnsi="Arial" w:cs="Arial"/>
          <w:bCs/>
        </w:rPr>
        <w:t>fibrótica</w:t>
      </w:r>
      <w:proofErr w:type="spellEnd"/>
      <w:r w:rsidR="009E48D6" w:rsidRPr="00045BE7">
        <w:rPr>
          <w:rFonts w:ascii="Arial" w:hAnsi="Arial" w:cs="Arial"/>
          <w:bCs/>
        </w:rPr>
        <w:t>.</w:t>
      </w:r>
      <w:r w:rsidR="00074EFB" w:rsidRPr="00045BE7">
        <w:rPr>
          <w:rFonts w:ascii="Arial" w:hAnsi="Arial" w:cs="Arial"/>
          <w:bCs/>
        </w:rPr>
        <w:t xml:space="preserve"> (1) (4)</w:t>
      </w:r>
    </w:p>
    <w:p w:rsidR="00F11A50" w:rsidRPr="00045BE7" w:rsidRDefault="007B595A" w:rsidP="00F11A50">
      <w:pPr>
        <w:pStyle w:val="NormalWeb"/>
        <w:shd w:val="clear" w:color="auto" w:fill="FFFFFF"/>
        <w:spacing w:after="0" w:afterAutospacing="0"/>
        <w:jc w:val="both"/>
        <w:rPr>
          <w:rFonts w:ascii="Arial" w:hAnsi="Arial" w:cs="Arial"/>
          <w:b/>
          <w:bCs/>
          <w:color w:val="000000" w:themeColor="text1"/>
          <w:sz w:val="22"/>
          <w:szCs w:val="22"/>
        </w:rPr>
      </w:pPr>
      <w:r w:rsidRPr="00045BE7">
        <w:rPr>
          <w:rFonts w:ascii="Arial" w:hAnsi="Arial" w:cs="Arial"/>
          <w:b/>
          <w:bCs/>
          <w:color w:val="000000" w:themeColor="text1"/>
          <w:sz w:val="22"/>
          <w:szCs w:val="22"/>
        </w:rPr>
        <w:t>Bibliografía</w:t>
      </w:r>
      <w:r w:rsidR="00F11A50" w:rsidRPr="00045BE7">
        <w:rPr>
          <w:rFonts w:ascii="Arial" w:hAnsi="Arial" w:cs="Arial"/>
          <w:b/>
          <w:bCs/>
          <w:color w:val="000000" w:themeColor="text1"/>
          <w:sz w:val="22"/>
          <w:szCs w:val="22"/>
        </w:rPr>
        <w:t>:</w:t>
      </w:r>
    </w:p>
    <w:p w:rsidR="00EC60E7" w:rsidRPr="00045BE7" w:rsidRDefault="00EC60E7" w:rsidP="00F11A50">
      <w:pPr>
        <w:pStyle w:val="NormalWeb"/>
        <w:shd w:val="clear" w:color="auto" w:fill="FFFFFF"/>
        <w:spacing w:after="0" w:afterAutospacing="0"/>
        <w:jc w:val="both"/>
        <w:rPr>
          <w:rFonts w:ascii="Arial" w:hAnsi="Arial" w:cs="Arial"/>
          <w:b/>
          <w:bCs/>
          <w:color w:val="000000" w:themeColor="text1"/>
          <w:sz w:val="22"/>
          <w:szCs w:val="22"/>
        </w:rPr>
      </w:pPr>
    </w:p>
    <w:p w:rsidR="005B6C4C" w:rsidRPr="00045BE7" w:rsidRDefault="007B595A" w:rsidP="00EC60E7">
      <w:pPr>
        <w:pStyle w:val="NormalWeb"/>
        <w:numPr>
          <w:ilvl w:val="0"/>
          <w:numId w:val="1"/>
        </w:numPr>
        <w:shd w:val="clear" w:color="auto" w:fill="FFFFFF"/>
        <w:spacing w:before="0" w:beforeAutospacing="0" w:after="0" w:afterAutospacing="0"/>
        <w:jc w:val="both"/>
        <w:rPr>
          <w:rFonts w:ascii="Arial" w:hAnsi="Arial" w:cs="Arial"/>
          <w:color w:val="000000" w:themeColor="text1"/>
          <w:sz w:val="22"/>
          <w:szCs w:val="22"/>
        </w:rPr>
      </w:pPr>
      <w:r w:rsidRPr="00045BE7">
        <w:rPr>
          <w:rFonts w:ascii="Arial" w:hAnsi="Arial" w:cs="Arial"/>
          <w:bCs/>
          <w:color w:val="000000" w:themeColor="text1"/>
          <w:sz w:val="22"/>
          <w:szCs w:val="22"/>
        </w:rPr>
        <w:t xml:space="preserve">Neumonitis por hipersensibilidad (alveolitis alérgica extrínseca). </w:t>
      </w:r>
      <w:r w:rsidR="005B6C4C" w:rsidRPr="00045BE7">
        <w:rPr>
          <w:rFonts w:ascii="Arial" w:hAnsi="Arial" w:cs="Arial"/>
          <w:bCs/>
          <w:color w:val="000000" w:themeColor="text1"/>
          <w:sz w:val="22"/>
          <w:szCs w:val="22"/>
        </w:rPr>
        <w:t xml:space="preserve">Anales </w:t>
      </w:r>
      <w:proofErr w:type="spellStart"/>
      <w:r w:rsidR="005B6C4C" w:rsidRPr="00045BE7">
        <w:rPr>
          <w:rFonts w:ascii="Arial" w:hAnsi="Arial" w:cs="Arial"/>
          <w:bCs/>
          <w:color w:val="000000" w:themeColor="text1"/>
          <w:sz w:val="22"/>
          <w:szCs w:val="22"/>
        </w:rPr>
        <w:t>Sis</w:t>
      </w:r>
      <w:proofErr w:type="spellEnd"/>
      <w:r w:rsidR="005B6C4C" w:rsidRPr="00045BE7">
        <w:rPr>
          <w:rFonts w:ascii="Arial" w:hAnsi="Arial" w:cs="Arial"/>
          <w:bCs/>
          <w:color w:val="000000" w:themeColor="text1"/>
          <w:sz w:val="22"/>
          <w:szCs w:val="22"/>
        </w:rPr>
        <w:t xml:space="preserve"> San Navarra vol.28  supl.1 Pamplona  2005, P. Cebollero</w:t>
      </w:r>
      <w:r w:rsidR="005B6C4C" w:rsidRPr="00045BE7">
        <w:rPr>
          <w:rFonts w:ascii="Arial" w:hAnsi="Arial" w:cs="Arial"/>
          <w:bCs/>
          <w:color w:val="000000" w:themeColor="text1"/>
          <w:sz w:val="22"/>
          <w:szCs w:val="22"/>
          <w:vertAlign w:val="superscript"/>
        </w:rPr>
        <w:t>1</w:t>
      </w:r>
      <w:r w:rsidR="005B6C4C" w:rsidRPr="00045BE7">
        <w:rPr>
          <w:rFonts w:ascii="Arial" w:hAnsi="Arial" w:cs="Arial"/>
          <w:bCs/>
          <w:color w:val="000000" w:themeColor="text1"/>
          <w:sz w:val="22"/>
          <w:szCs w:val="22"/>
        </w:rPr>
        <w:t>, S. Echechipía</w:t>
      </w:r>
      <w:r w:rsidR="005B6C4C" w:rsidRPr="00045BE7">
        <w:rPr>
          <w:rFonts w:ascii="Arial" w:hAnsi="Arial" w:cs="Arial"/>
          <w:bCs/>
          <w:color w:val="000000" w:themeColor="text1"/>
          <w:sz w:val="22"/>
          <w:szCs w:val="22"/>
          <w:vertAlign w:val="superscript"/>
        </w:rPr>
        <w:t>2</w:t>
      </w:r>
      <w:r w:rsidR="005B6C4C" w:rsidRPr="00045BE7">
        <w:rPr>
          <w:rFonts w:ascii="Arial" w:hAnsi="Arial" w:cs="Arial"/>
          <w:bCs/>
          <w:color w:val="000000" w:themeColor="text1"/>
          <w:sz w:val="22"/>
          <w:szCs w:val="22"/>
        </w:rPr>
        <w:t>, A. Echegoyen</w:t>
      </w:r>
      <w:r w:rsidR="005B6C4C" w:rsidRPr="00045BE7">
        <w:rPr>
          <w:rFonts w:ascii="Arial" w:hAnsi="Arial" w:cs="Arial"/>
          <w:bCs/>
          <w:color w:val="000000" w:themeColor="text1"/>
          <w:sz w:val="22"/>
          <w:szCs w:val="22"/>
          <w:vertAlign w:val="superscript"/>
        </w:rPr>
        <w:t>3</w:t>
      </w:r>
      <w:r w:rsidR="005B6C4C" w:rsidRPr="00045BE7">
        <w:rPr>
          <w:rFonts w:ascii="Arial" w:hAnsi="Arial" w:cs="Arial"/>
          <w:bCs/>
          <w:color w:val="000000" w:themeColor="text1"/>
          <w:sz w:val="22"/>
          <w:szCs w:val="22"/>
        </w:rPr>
        <w:t>, M. P. Lorente</w:t>
      </w:r>
      <w:r w:rsidR="005B6C4C" w:rsidRPr="00045BE7">
        <w:rPr>
          <w:rFonts w:ascii="Arial" w:hAnsi="Arial" w:cs="Arial"/>
          <w:bCs/>
          <w:color w:val="000000" w:themeColor="text1"/>
          <w:sz w:val="22"/>
          <w:szCs w:val="22"/>
          <w:vertAlign w:val="superscript"/>
        </w:rPr>
        <w:t>4</w:t>
      </w:r>
      <w:r w:rsidR="005B6C4C" w:rsidRPr="00045BE7">
        <w:rPr>
          <w:rFonts w:ascii="Arial" w:hAnsi="Arial" w:cs="Arial"/>
          <w:bCs/>
          <w:color w:val="000000" w:themeColor="text1"/>
          <w:sz w:val="22"/>
          <w:szCs w:val="22"/>
        </w:rPr>
        <w:t xml:space="preserve">, P. </w:t>
      </w:r>
      <w:proofErr w:type="spellStart"/>
      <w:r w:rsidR="005B6C4C" w:rsidRPr="00045BE7">
        <w:rPr>
          <w:rFonts w:ascii="Arial" w:hAnsi="Arial" w:cs="Arial"/>
          <w:bCs/>
          <w:color w:val="000000" w:themeColor="text1"/>
          <w:sz w:val="22"/>
          <w:szCs w:val="22"/>
        </w:rPr>
        <w:t>Fanlo</w:t>
      </w:r>
      <w:proofErr w:type="spellEnd"/>
    </w:p>
    <w:p w:rsidR="007B595A" w:rsidRPr="00045BE7" w:rsidRDefault="007B595A" w:rsidP="00757A47">
      <w:pPr>
        <w:pStyle w:val="Prrafodelista"/>
        <w:numPr>
          <w:ilvl w:val="0"/>
          <w:numId w:val="1"/>
        </w:numPr>
        <w:shd w:val="clear" w:color="auto" w:fill="FFFFFF"/>
        <w:spacing w:after="0" w:line="240" w:lineRule="auto"/>
        <w:jc w:val="both"/>
        <w:outlineLvl w:val="2"/>
        <w:rPr>
          <w:rFonts w:ascii="Arial" w:eastAsia="Times New Roman" w:hAnsi="Arial" w:cs="Arial"/>
          <w:bCs/>
          <w:color w:val="000000" w:themeColor="text1"/>
          <w:lang w:eastAsia="es-ES"/>
        </w:rPr>
      </w:pPr>
      <w:r w:rsidRPr="00045BE7">
        <w:rPr>
          <w:rFonts w:ascii="Arial" w:hAnsi="Arial" w:cs="Arial"/>
        </w:rPr>
        <w:t xml:space="preserve">Neumonitis por hipersensibilidad en relación </w:t>
      </w:r>
      <w:proofErr w:type="spellStart"/>
      <w:r w:rsidRPr="00045BE7">
        <w:rPr>
          <w:rFonts w:ascii="Arial" w:hAnsi="Arial" w:cs="Arial"/>
        </w:rPr>
        <w:t>amadera</w:t>
      </w:r>
      <w:proofErr w:type="spellEnd"/>
      <w:r w:rsidRPr="00045BE7">
        <w:rPr>
          <w:rFonts w:ascii="Arial" w:hAnsi="Arial" w:cs="Arial"/>
        </w:rPr>
        <w:t xml:space="preserve"> de densidad media</w:t>
      </w:r>
      <w:r w:rsidR="00E537A1" w:rsidRPr="00045BE7">
        <w:rPr>
          <w:rFonts w:ascii="Arial" w:hAnsi="Arial" w:cs="Arial"/>
        </w:rPr>
        <w:t xml:space="preserve"> </w:t>
      </w:r>
      <w:proofErr w:type="spellStart"/>
      <w:r w:rsidR="00F11A50" w:rsidRPr="00045BE7">
        <w:rPr>
          <w:rFonts w:ascii="Arial" w:hAnsi="Arial" w:cs="Arial"/>
        </w:rPr>
        <w:t>Arch</w:t>
      </w:r>
      <w:proofErr w:type="spellEnd"/>
      <w:r w:rsidR="00F11A50" w:rsidRPr="00045BE7">
        <w:rPr>
          <w:rFonts w:ascii="Arial" w:hAnsi="Arial" w:cs="Arial"/>
        </w:rPr>
        <w:t xml:space="preserve"> </w:t>
      </w:r>
      <w:proofErr w:type="spellStart"/>
      <w:r w:rsidR="00F11A50" w:rsidRPr="00045BE7">
        <w:rPr>
          <w:rFonts w:ascii="Arial" w:hAnsi="Arial" w:cs="Arial"/>
        </w:rPr>
        <w:t>Bronconeumol</w:t>
      </w:r>
      <w:proofErr w:type="spellEnd"/>
      <w:r w:rsidR="00F11A50" w:rsidRPr="00045BE7">
        <w:rPr>
          <w:rFonts w:ascii="Arial" w:hAnsi="Arial" w:cs="Arial"/>
        </w:rPr>
        <w:t xml:space="preserve">. 2012;48(1):29–31, Ramón </w:t>
      </w:r>
      <w:proofErr w:type="spellStart"/>
      <w:r w:rsidR="00F11A50" w:rsidRPr="00045BE7">
        <w:rPr>
          <w:rFonts w:ascii="Arial" w:hAnsi="Arial" w:cs="Arial"/>
        </w:rPr>
        <w:t>Toribioa</w:t>
      </w:r>
      <w:proofErr w:type="spellEnd"/>
      <w:r w:rsidR="00F11A50" w:rsidRPr="00045BE7">
        <w:rPr>
          <w:rFonts w:ascii="Arial" w:hAnsi="Arial" w:cs="Arial"/>
        </w:rPr>
        <w:t xml:space="preserve"> , María Jesús Cruz </w:t>
      </w:r>
      <w:proofErr w:type="spellStart"/>
      <w:r w:rsidR="00F11A50" w:rsidRPr="00045BE7">
        <w:rPr>
          <w:rFonts w:ascii="Arial" w:hAnsi="Arial" w:cs="Arial"/>
        </w:rPr>
        <w:t>a,b</w:t>
      </w:r>
      <w:proofErr w:type="spellEnd"/>
      <w:r w:rsidR="00F11A50" w:rsidRPr="00045BE7">
        <w:rPr>
          <w:rFonts w:ascii="Arial" w:hAnsi="Arial" w:cs="Arial"/>
        </w:rPr>
        <w:t>,</w:t>
      </w:r>
      <w:r w:rsidR="00F11A50" w:rsidRPr="00045BE7">
        <w:rPr>
          <w:rFonts w:ascii="Cambria Math" w:hAnsi="Cambria Math" w:cs="Cambria Math"/>
        </w:rPr>
        <w:t>∗</w:t>
      </w:r>
      <w:r w:rsidR="00F11A50" w:rsidRPr="00045BE7">
        <w:rPr>
          <w:rFonts w:ascii="Arial" w:hAnsi="Arial" w:cs="Arial"/>
        </w:rPr>
        <w:t xml:space="preserve"> , </w:t>
      </w:r>
      <w:proofErr w:type="spellStart"/>
      <w:r w:rsidR="00F11A50" w:rsidRPr="00045BE7">
        <w:rPr>
          <w:rFonts w:ascii="Arial" w:hAnsi="Arial" w:cs="Arial"/>
        </w:rPr>
        <w:t>Fer</w:t>
      </w:r>
      <w:r w:rsidR="007C1F99" w:rsidRPr="00045BE7">
        <w:rPr>
          <w:rFonts w:ascii="Arial" w:hAnsi="Arial" w:cs="Arial"/>
        </w:rPr>
        <w:t>ran</w:t>
      </w:r>
      <w:proofErr w:type="spellEnd"/>
      <w:r w:rsidR="007C1F99" w:rsidRPr="00045BE7">
        <w:rPr>
          <w:rFonts w:ascii="Arial" w:hAnsi="Arial" w:cs="Arial"/>
        </w:rPr>
        <w:t xml:space="preserve"> </w:t>
      </w:r>
      <w:proofErr w:type="spellStart"/>
      <w:r w:rsidR="007C1F99" w:rsidRPr="00045BE7">
        <w:rPr>
          <w:rFonts w:ascii="Arial" w:hAnsi="Arial" w:cs="Arial"/>
        </w:rPr>
        <w:t>Morell</w:t>
      </w:r>
      <w:proofErr w:type="spellEnd"/>
      <w:r w:rsidR="007C1F99" w:rsidRPr="00045BE7">
        <w:rPr>
          <w:rFonts w:ascii="Arial" w:hAnsi="Arial" w:cs="Arial"/>
        </w:rPr>
        <w:t xml:space="preserve"> </w:t>
      </w:r>
      <w:proofErr w:type="spellStart"/>
      <w:r w:rsidR="007C1F99" w:rsidRPr="00045BE7">
        <w:rPr>
          <w:rFonts w:ascii="Arial" w:hAnsi="Arial" w:cs="Arial"/>
        </w:rPr>
        <w:t>a,b</w:t>
      </w:r>
      <w:proofErr w:type="spellEnd"/>
      <w:r w:rsidR="007C1F99" w:rsidRPr="00045BE7">
        <w:rPr>
          <w:rFonts w:ascii="Arial" w:hAnsi="Arial" w:cs="Arial"/>
        </w:rPr>
        <w:t xml:space="preserve"> y Xavier </w:t>
      </w:r>
      <w:proofErr w:type="spellStart"/>
      <w:r w:rsidR="007C1F99" w:rsidRPr="00045BE7">
        <w:rPr>
          <w:rFonts w:ascii="Arial" w:hAnsi="Arial" w:cs="Arial"/>
        </w:rPr>
        <w:t>Munoz</w:t>
      </w:r>
      <w:proofErr w:type="spellEnd"/>
      <w:r w:rsidR="007C1F99" w:rsidRPr="00045BE7">
        <w:rPr>
          <w:rFonts w:ascii="Arial" w:hAnsi="Arial" w:cs="Arial"/>
        </w:rPr>
        <w:t xml:space="preserve"> </w:t>
      </w:r>
      <w:r w:rsidR="00F11A50" w:rsidRPr="00045BE7">
        <w:rPr>
          <w:rFonts w:ascii="Arial" w:hAnsi="Arial" w:cs="Arial"/>
        </w:rPr>
        <w:t>a,</w:t>
      </w:r>
    </w:p>
    <w:p w:rsidR="00617D8D" w:rsidRPr="00045BE7" w:rsidRDefault="007B595A" w:rsidP="007B595A">
      <w:pPr>
        <w:pStyle w:val="Prrafodelista"/>
        <w:numPr>
          <w:ilvl w:val="0"/>
          <w:numId w:val="1"/>
        </w:numPr>
        <w:spacing w:after="0"/>
        <w:jc w:val="both"/>
        <w:rPr>
          <w:rFonts w:ascii="Arial" w:hAnsi="Arial" w:cs="Arial"/>
          <w:color w:val="000000" w:themeColor="text1"/>
        </w:rPr>
      </w:pPr>
      <w:r w:rsidRPr="00045BE7">
        <w:rPr>
          <w:rFonts w:ascii="Arial" w:hAnsi="Arial" w:cs="Arial"/>
        </w:rPr>
        <w:t xml:space="preserve">Alveolitis alérgica extrínseca: forma de presentación inicial como fiebre de origen desconocido, </w:t>
      </w:r>
      <w:proofErr w:type="spellStart"/>
      <w:r w:rsidRPr="00045BE7">
        <w:rPr>
          <w:rFonts w:ascii="Arial" w:hAnsi="Arial" w:cs="Arial"/>
        </w:rPr>
        <w:t>Semergen</w:t>
      </w:r>
      <w:proofErr w:type="spellEnd"/>
      <w:r w:rsidRPr="00045BE7">
        <w:rPr>
          <w:rFonts w:ascii="Arial" w:hAnsi="Arial" w:cs="Arial"/>
        </w:rPr>
        <w:t>. 2012</w:t>
      </w:r>
      <w:proofErr w:type="gramStart"/>
      <w:r w:rsidRPr="00045BE7">
        <w:rPr>
          <w:rFonts w:ascii="Arial" w:hAnsi="Arial" w:cs="Arial"/>
        </w:rPr>
        <w:t>;38</w:t>
      </w:r>
      <w:proofErr w:type="gramEnd"/>
      <w:r w:rsidRPr="00045BE7">
        <w:rPr>
          <w:rFonts w:ascii="Arial" w:hAnsi="Arial" w:cs="Arial"/>
        </w:rPr>
        <w:t>(7):456-</w:t>
      </w:r>
      <w:r w:rsidR="007C1F99" w:rsidRPr="00045BE7">
        <w:rPr>
          <w:rFonts w:ascii="Arial" w:hAnsi="Arial" w:cs="Arial"/>
        </w:rPr>
        <w:t xml:space="preserve">459, Á. Pena˜ </w:t>
      </w:r>
      <w:proofErr w:type="spellStart"/>
      <w:r w:rsidR="007C1F99" w:rsidRPr="00045BE7">
        <w:rPr>
          <w:rFonts w:ascii="Arial" w:hAnsi="Arial" w:cs="Arial"/>
        </w:rPr>
        <w:t>Irúna</w:t>
      </w:r>
      <w:proofErr w:type="spellEnd"/>
      <w:r w:rsidR="007C1F99" w:rsidRPr="00045BE7">
        <w:rPr>
          <w:rFonts w:ascii="Arial" w:hAnsi="Arial" w:cs="Arial"/>
        </w:rPr>
        <w:t>,</w:t>
      </w:r>
      <w:r w:rsidR="007C1F99" w:rsidRPr="00045BE7">
        <w:rPr>
          <w:rFonts w:ascii="Cambria Math" w:hAnsi="Cambria Math" w:cs="Cambria Math"/>
        </w:rPr>
        <w:t>∗</w:t>
      </w:r>
      <w:r w:rsidR="007C1F99" w:rsidRPr="00045BE7">
        <w:rPr>
          <w:rFonts w:ascii="Arial" w:hAnsi="Arial" w:cs="Arial"/>
        </w:rPr>
        <w:t xml:space="preserve"> , M. García Pérez b y A. González </w:t>
      </w:r>
      <w:proofErr w:type="spellStart"/>
      <w:r w:rsidR="007C1F99" w:rsidRPr="00045BE7">
        <w:rPr>
          <w:rFonts w:ascii="Arial" w:hAnsi="Arial" w:cs="Arial"/>
        </w:rPr>
        <w:t>Santamaríac</w:t>
      </w:r>
      <w:proofErr w:type="spellEnd"/>
      <w:r w:rsidR="00617D8D" w:rsidRPr="00045BE7">
        <w:rPr>
          <w:rFonts w:ascii="Arial" w:hAnsi="Arial" w:cs="Arial"/>
        </w:rPr>
        <w:t>.</w:t>
      </w:r>
    </w:p>
    <w:p w:rsidR="00EC60E7" w:rsidRPr="00045BE7" w:rsidRDefault="007B595A" w:rsidP="002302A8">
      <w:pPr>
        <w:pStyle w:val="Prrafodelista"/>
        <w:numPr>
          <w:ilvl w:val="0"/>
          <w:numId w:val="1"/>
        </w:numPr>
        <w:shd w:val="clear" w:color="auto" w:fill="FFFFFF"/>
        <w:spacing w:line="240" w:lineRule="auto"/>
        <w:rPr>
          <w:rFonts w:ascii="Arial" w:hAnsi="Arial" w:cs="Arial"/>
          <w:color w:val="000000"/>
          <w:lang w:val="en-US"/>
        </w:rPr>
      </w:pPr>
      <w:r w:rsidRPr="00045BE7">
        <w:rPr>
          <w:rFonts w:ascii="Arial" w:eastAsia="Times New Roman" w:hAnsi="Arial" w:cs="Arial"/>
          <w:bCs/>
          <w:kern w:val="36"/>
          <w:lang w:val="en-US" w:eastAsia="es-ES"/>
        </w:rPr>
        <w:t xml:space="preserve">Hypersensitivity Pneumonitis, </w:t>
      </w:r>
      <w:r w:rsidR="00617D8D" w:rsidRPr="00045BE7">
        <w:rPr>
          <w:rFonts w:ascii="Arial" w:eastAsia="Times New Roman" w:hAnsi="Arial" w:cs="Arial"/>
          <w:bCs/>
          <w:kern w:val="36"/>
          <w:lang w:val="en-US" w:eastAsia="es-ES"/>
        </w:rPr>
        <w:t xml:space="preserve">www.ncbi.nlm.nih.gov/books// </w:t>
      </w:r>
      <w:r w:rsidR="00617D8D" w:rsidRPr="00045BE7">
        <w:rPr>
          <w:rFonts w:ascii="Arial" w:eastAsia="Times New Roman" w:hAnsi="Arial" w:cs="Arial"/>
          <w:lang w:val="en-US" w:eastAsia="es-ES"/>
        </w:rPr>
        <w:t xml:space="preserve">Deepak Chandra; Sujith V. Last Update: April 29, 2018. </w:t>
      </w:r>
      <w:r w:rsidR="00617D8D" w:rsidRPr="00045BE7">
        <w:rPr>
          <w:rFonts w:ascii="Arial" w:hAnsi="Arial" w:cs="Arial"/>
          <w:color w:val="000000"/>
          <w:vertAlign w:val="superscript"/>
          <w:lang w:val="en-US"/>
        </w:rPr>
        <w:t>1</w:t>
      </w:r>
      <w:r w:rsidR="00617D8D" w:rsidRPr="00045BE7">
        <w:rPr>
          <w:rFonts w:ascii="Arial" w:hAnsi="Arial" w:cs="Arial"/>
          <w:color w:val="000000"/>
          <w:lang w:val="en-US"/>
        </w:rPr>
        <w:t xml:space="preserve"> Uni of Nebraska Medical Center </w:t>
      </w:r>
      <w:r w:rsidR="00617D8D" w:rsidRPr="00045BE7">
        <w:rPr>
          <w:rFonts w:ascii="Arial" w:hAnsi="Arial" w:cs="Arial"/>
          <w:color w:val="000000"/>
          <w:vertAlign w:val="superscript"/>
          <w:lang w:val="en-US"/>
        </w:rPr>
        <w:t>2</w:t>
      </w:r>
      <w:r w:rsidR="00617D8D" w:rsidRPr="00045BE7">
        <w:rPr>
          <w:rFonts w:ascii="Arial" w:hAnsi="Arial" w:cs="Arial"/>
          <w:color w:val="000000"/>
          <w:lang w:val="en-US"/>
        </w:rPr>
        <w:t> U T Health- McGovern Medical School</w:t>
      </w:r>
    </w:p>
    <w:p w:rsidR="00CC7716" w:rsidRDefault="002302A8" w:rsidP="00045BE7">
      <w:pPr>
        <w:pStyle w:val="Prrafodelista"/>
        <w:numPr>
          <w:ilvl w:val="0"/>
          <w:numId w:val="1"/>
        </w:numPr>
        <w:shd w:val="clear" w:color="auto" w:fill="FFFFFF"/>
        <w:spacing w:line="240" w:lineRule="auto"/>
        <w:rPr>
          <w:rFonts w:ascii="Arial" w:eastAsia="Times New Roman" w:hAnsi="Arial" w:cs="Arial"/>
          <w:lang w:val="en-US" w:eastAsia="es-ES"/>
        </w:rPr>
      </w:pPr>
      <w:r w:rsidRPr="00045BE7">
        <w:rPr>
          <w:rFonts w:ascii="Arial" w:eastAsia="Times New Roman" w:hAnsi="Arial" w:cs="Arial"/>
          <w:lang w:val="en-US" w:eastAsia="es-ES"/>
        </w:rPr>
        <w:t xml:space="preserve">Bourke SJ, Dalphin JC, Boyd G, </w:t>
      </w:r>
      <w:proofErr w:type="spellStart"/>
      <w:r w:rsidRPr="00045BE7">
        <w:rPr>
          <w:rFonts w:ascii="Arial" w:eastAsia="Times New Roman" w:hAnsi="Arial" w:cs="Arial"/>
          <w:lang w:val="en-US" w:eastAsia="es-ES"/>
        </w:rPr>
        <w:t>McSharry</w:t>
      </w:r>
      <w:proofErr w:type="spellEnd"/>
      <w:r w:rsidRPr="00045BE7">
        <w:rPr>
          <w:rFonts w:ascii="Arial" w:eastAsia="Times New Roman" w:hAnsi="Arial" w:cs="Arial"/>
          <w:lang w:val="en-US" w:eastAsia="es-ES"/>
        </w:rPr>
        <w:t xml:space="preserve"> C, </w:t>
      </w:r>
      <w:proofErr w:type="spellStart"/>
      <w:r w:rsidRPr="00045BE7">
        <w:rPr>
          <w:rFonts w:ascii="Arial" w:eastAsia="Times New Roman" w:hAnsi="Arial" w:cs="Arial"/>
          <w:lang w:val="en-US" w:eastAsia="es-ES"/>
        </w:rPr>
        <w:t>Bladwin</w:t>
      </w:r>
      <w:proofErr w:type="spellEnd"/>
      <w:r w:rsidRPr="00045BE7">
        <w:rPr>
          <w:rFonts w:ascii="Arial" w:eastAsia="Times New Roman" w:hAnsi="Arial" w:cs="Arial"/>
          <w:lang w:val="en-US" w:eastAsia="es-ES"/>
        </w:rPr>
        <w:t xml:space="preserve"> CI, Calvert JE. Hypersensitivity pneumonitis: current concepts. </w:t>
      </w:r>
      <w:proofErr w:type="spellStart"/>
      <w:r w:rsidRPr="00045BE7">
        <w:rPr>
          <w:rFonts w:ascii="Arial" w:eastAsia="Times New Roman" w:hAnsi="Arial" w:cs="Arial"/>
          <w:lang w:val="en-US" w:eastAsia="es-ES"/>
        </w:rPr>
        <w:t>Eur</w:t>
      </w:r>
      <w:proofErr w:type="spellEnd"/>
      <w:r w:rsidRPr="00045BE7">
        <w:rPr>
          <w:rFonts w:ascii="Arial" w:eastAsia="Times New Roman" w:hAnsi="Arial" w:cs="Arial"/>
          <w:lang w:val="en-US" w:eastAsia="es-ES"/>
        </w:rPr>
        <w:t xml:space="preserve"> </w:t>
      </w:r>
      <w:proofErr w:type="spellStart"/>
      <w:r w:rsidRPr="00045BE7">
        <w:rPr>
          <w:rFonts w:ascii="Arial" w:eastAsia="Times New Roman" w:hAnsi="Arial" w:cs="Arial"/>
          <w:lang w:val="en-US" w:eastAsia="es-ES"/>
        </w:rPr>
        <w:t>Respir</w:t>
      </w:r>
      <w:proofErr w:type="spellEnd"/>
      <w:r w:rsidRPr="00045BE7">
        <w:rPr>
          <w:rFonts w:ascii="Arial" w:eastAsia="Times New Roman" w:hAnsi="Arial" w:cs="Arial"/>
          <w:lang w:val="en-US" w:eastAsia="es-ES"/>
        </w:rPr>
        <w:t xml:space="preserve"> J: The European Respiratory Journal [Internet]. Suppl. 2001 [cited 2014 </w:t>
      </w:r>
      <w:proofErr w:type="spellStart"/>
      <w:r w:rsidRPr="00045BE7">
        <w:rPr>
          <w:rFonts w:ascii="Arial" w:eastAsia="Times New Roman" w:hAnsi="Arial" w:cs="Arial"/>
          <w:lang w:val="en-US" w:eastAsia="es-ES"/>
        </w:rPr>
        <w:t>dec</w:t>
      </w:r>
      <w:proofErr w:type="spellEnd"/>
      <w:r w:rsidRPr="00045BE7">
        <w:rPr>
          <w:rFonts w:ascii="Arial" w:eastAsia="Times New Roman" w:hAnsi="Arial" w:cs="Arial"/>
          <w:lang w:val="en-US" w:eastAsia="es-ES"/>
        </w:rPr>
        <w:t xml:space="preserve"> 22]</w:t>
      </w:r>
      <w:proofErr w:type="gramStart"/>
      <w:r w:rsidRPr="00045BE7">
        <w:rPr>
          <w:rFonts w:ascii="Arial" w:eastAsia="Times New Roman" w:hAnsi="Arial" w:cs="Arial"/>
          <w:lang w:val="en-US" w:eastAsia="es-ES"/>
        </w:rPr>
        <w:t>;32:81s</w:t>
      </w:r>
      <w:proofErr w:type="gramEnd"/>
      <w:r w:rsidRPr="00045BE7">
        <w:rPr>
          <w:rFonts w:ascii="Arial" w:eastAsia="Times New Roman" w:hAnsi="Arial" w:cs="Arial"/>
          <w:lang w:val="en-US" w:eastAsia="es-ES"/>
        </w:rPr>
        <w:t xml:space="preserve">-92s. Available from: http://goo. </w:t>
      </w:r>
      <w:proofErr w:type="spellStart"/>
      <w:r w:rsidRPr="00045BE7">
        <w:rPr>
          <w:rFonts w:ascii="Arial" w:eastAsia="Times New Roman" w:hAnsi="Arial" w:cs="Arial"/>
          <w:lang w:val="en-US" w:eastAsia="es-ES"/>
        </w:rPr>
        <w:t>gl</w:t>
      </w:r>
      <w:proofErr w:type="spellEnd"/>
      <w:r w:rsidRPr="00045BE7">
        <w:rPr>
          <w:rFonts w:ascii="Arial" w:eastAsia="Times New Roman" w:hAnsi="Arial" w:cs="Arial"/>
          <w:lang w:val="en-US" w:eastAsia="es-ES"/>
        </w:rPr>
        <w:t>/zrj3R</w:t>
      </w:r>
    </w:p>
    <w:p w:rsidR="00470D8D" w:rsidRDefault="00470D8D" w:rsidP="00470D8D">
      <w:pPr>
        <w:shd w:val="clear" w:color="auto" w:fill="FFFFFF"/>
        <w:spacing w:line="240" w:lineRule="auto"/>
        <w:rPr>
          <w:rFonts w:ascii="Arial" w:eastAsia="Times New Roman" w:hAnsi="Arial" w:cs="Arial"/>
          <w:lang w:val="en-US" w:eastAsia="es-ES"/>
        </w:rPr>
      </w:pPr>
    </w:p>
    <w:p w:rsidR="00470D8D" w:rsidRDefault="00470D8D" w:rsidP="00470D8D">
      <w:pPr>
        <w:shd w:val="clear" w:color="auto" w:fill="FFFFFF"/>
        <w:spacing w:line="240" w:lineRule="auto"/>
        <w:rPr>
          <w:rFonts w:ascii="Arial" w:eastAsia="Times New Roman" w:hAnsi="Arial" w:cs="Arial"/>
          <w:lang w:val="en-US" w:eastAsia="es-ES"/>
        </w:rPr>
      </w:pPr>
      <w:r>
        <w:rPr>
          <w:rFonts w:ascii="Arial" w:eastAsia="Times New Roman" w:hAnsi="Arial" w:cs="Arial"/>
          <w:noProof/>
          <w:lang w:eastAsia="es-ES"/>
        </w:rPr>
        <w:lastRenderedPageBreak/>
        <w:drawing>
          <wp:inline distT="0" distB="0" distL="0" distR="0">
            <wp:extent cx="5400040" cy="3775660"/>
            <wp:effectExtent l="0" t="0" r="0" b="0"/>
            <wp:docPr id="1" name="Imagen 1" descr="C:\Users\Feli\AppData\Local\Microsoft\Windows\Temporary Internet Files\Content.Outlook\MSCM0TUR\imagen 1 socalp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AppData\Local\Microsoft\Windows\Temporary Internet Files\Content.Outlook\MSCM0TUR\imagen 1 socalpa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3775660"/>
                    </a:xfrm>
                    <a:prstGeom prst="rect">
                      <a:avLst/>
                    </a:prstGeom>
                    <a:noFill/>
                    <a:ln>
                      <a:noFill/>
                    </a:ln>
                  </pic:spPr>
                </pic:pic>
              </a:graphicData>
            </a:graphic>
          </wp:inline>
        </w:drawing>
      </w:r>
    </w:p>
    <w:p w:rsidR="00470D8D" w:rsidRDefault="00470D8D" w:rsidP="00470D8D">
      <w:pPr>
        <w:shd w:val="clear" w:color="auto" w:fill="FFFFFF"/>
        <w:spacing w:line="240" w:lineRule="auto"/>
        <w:rPr>
          <w:rFonts w:ascii="Arial" w:eastAsia="Times New Roman" w:hAnsi="Arial" w:cs="Arial"/>
          <w:lang w:val="en-US" w:eastAsia="es-ES"/>
        </w:rPr>
      </w:pPr>
    </w:p>
    <w:p w:rsidR="00470D8D" w:rsidRPr="00470D8D" w:rsidRDefault="00470D8D" w:rsidP="00470D8D">
      <w:pPr>
        <w:shd w:val="clear" w:color="auto" w:fill="FFFFFF"/>
        <w:spacing w:line="240" w:lineRule="auto"/>
        <w:rPr>
          <w:rFonts w:ascii="Arial" w:eastAsia="Times New Roman" w:hAnsi="Arial" w:cs="Arial"/>
          <w:lang w:val="en-US" w:eastAsia="es-ES"/>
        </w:rPr>
      </w:pPr>
      <w:r>
        <w:rPr>
          <w:rFonts w:ascii="Arial" w:eastAsia="Times New Roman" w:hAnsi="Arial" w:cs="Arial"/>
          <w:noProof/>
          <w:lang w:eastAsia="es-ES"/>
        </w:rPr>
        <w:drawing>
          <wp:inline distT="0" distB="0" distL="0" distR="0">
            <wp:extent cx="4149090" cy="3666490"/>
            <wp:effectExtent l="0" t="0" r="0" b="0"/>
            <wp:docPr id="2" name="Imagen 2" descr="C:\Users\Feli\AppData\Local\Microsoft\Windows\Temporary Internet Files\Content.Outlook\MSCM0TUR\imagen 2 socalp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li\AppData\Local\Microsoft\Windows\Temporary Internet Files\Content.Outlook\MSCM0TUR\imagen 2 socalpa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9090" cy="3666490"/>
                    </a:xfrm>
                    <a:prstGeom prst="rect">
                      <a:avLst/>
                    </a:prstGeom>
                    <a:noFill/>
                    <a:ln>
                      <a:noFill/>
                    </a:ln>
                  </pic:spPr>
                </pic:pic>
              </a:graphicData>
            </a:graphic>
          </wp:inline>
        </w:drawing>
      </w:r>
      <w:bookmarkStart w:id="0" w:name="_GoBack"/>
      <w:bookmarkEnd w:id="0"/>
    </w:p>
    <w:sectPr w:rsidR="00470D8D" w:rsidRPr="00470D8D" w:rsidSect="00EB58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A6B5A"/>
    <w:multiLevelType w:val="hybridMultilevel"/>
    <w:tmpl w:val="227C64DC"/>
    <w:lvl w:ilvl="0" w:tplc="11BA56B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F21"/>
    <w:rsid w:val="00045BE7"/>
    <w:rsid w:val="00074EFB"/>
    <w:rsid w:val="000822E8"/>
    <w:rsid w:val="00166C80"/>
    <w:rsid w:val="002302A8"/>
    <w:rsid w:val="002E6D11"/>
    <w:rsid w:val="003029E1"/>
    <w:rsid w:val="00355591"/>
    <w:rsid w:val="00365E36"/>
    <w:rsid w:val="00367F01"/>
    <w:rsid w:val="003716D8"/>
    <w:rsid w:val="003A1CE3"/>
    <w:rsid w:val="003E4FB9"/>
    <w:rsid w:val="00416731"/>
    <w:rsid w:val="004208F0"/>
    <w:rsid w:val="00465EC0"/>
    <w:rsid w:val="0046692D"/>
    <w:rsid w:val="00470D8D"/>
    <w:rsid w:val="004C22CB"/>
    <w:rsid w:val="004D4E45"/>
    <w:rsid w:val="00502AA1"/>
    <w:rsid w:val="005604FE"/>
    <w:rsid w:val="00564BFB"/>
    <w:rsid w:val="0058280F"/>
    <w:rsid w:val="0059086F"/>
    <w:rsid w:val="005A55D9"/>
    <w:rsid w:val="005B6C4C"/>
    <w:rsid w:val="005D39CE"/>
    <w:rsid w:val="005E5FCF"/>
    <w:rsid w:val="005F3CD4"/>
    <w:rsid w:val="00617D8D"/>
    <w:rsid w:val="006212EF"/>
    <w:rsid w:val="00656458"/>
    <w:rsid w:val="00671F22"/>
    <w:rsid w:val="006B47DB"/>
    <w:rsid w:val="006D6129"/>
    <w:rsid w:val="00721DF9"/>
    <w:rsid w:val="007363EC"/>
    <w:rsid w:val="00736519"/>
    <w:rsid w:val="00746B0B"/>
    <w:rsid w:val="00752D8E"/>
    <w:rsid w:val="00757A47"/>
    <w:rsid w:val="007B595A"/>
    <w:rsid w:val="007C1F99"/>
    <w:rsid w:val="00847B2D"/>
    <w:rsid w:val="00865F21"/>
    <w:rsid w:val="008861DC"/>
    <w:rsid w:val="008B3057"/>
    <w:rsid w:val="008C2A0F"/>
    <w:rsid w:val="00911D77"/>
    <w:rsid w:val="00945110"/>
    <w:rsid w:val="00951D23"/>
    <w:rsid w:val="00972EB6"/>
    <w:rsid w:val="009C2E4F"/>
    <w:rsid w:val="009C7466"/>
    <w:rsid w:val="009E3ABB"/>
    <w:rsid w:val="009E48D6"/>
    <w:rsid w:val="00A16CAD"/>
    <w:rsid w:val="00A614B9"/>
    <w:rsid w:val="00AB788A"/>
    <w:rsid w:val="00AD4820"/>
    <w:rsid w:val="00B03582"/>
    <w:rsid w:val="00B72CFF"/>
    <w:rsid w:val="00B952A9"/>
    <w:rsid w:val="00BB70EC"/>
    <w:rsid w:val="00C86D46"/>
    <w:rsid w:val="00CC7716"/>
    <w:rsid w:val="00CD0C60"/>
    <w:rsid w:val="00D32645"/>
    <w:rsid w:val="00DF24D7"/>
    <w:rsid w:val="00E537A1"/>
    <w:rsid w:val="00EC0645"/>
    <w:rsid w:val="00EC4CD7"/>
    <w:rsid w:val="00EC60E7"/>
    <w:rsid w:val="00ED7596"/>
    <w:rsid w:val="00F11A50"/>
    <w:rsid w:val="00F2349F"/>
    <w:rsid w:val="00F24954"/>
    <w:rsid w:val="00F25B77"/>
    <w:rsid w:val="00F922D6"/>
    <w:rsid w:val="00FB32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BFB"/>
  </w:style>
  <w:style w:type="paragraph" w:styleId="Ttulo3">
    <w:name w:val="heading 3"/>
    <w:basedOn w:val="Normal"/>
    <w:link w:val="Ttulo3Car"/>
    <w:uiPriority w:val="9"/>
    <w:qFormat/>
    <w:rsid w:val="005B6C4C"/>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65F2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865F21"/>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5B6C4C"/>
    <w:rPr>
      <w:rFonts w:ascii="Times New Roman" w:eastAsia="Times New Roman" w:hAnsi="Times New Roman" w:cs="Times New Roman"/>
      <w:b/>
      <w:bCs/>
      <w:sz w:val="27"/>
      <w:szCs w:val="27"/>
      <w:lang w:eastAsia="es-ES"/>
    </w:rPr>
  </w:style>
  <w:style w:type="paragraph" w:styleId="NormalWeb">
    <w:name w:val="Normal (Web)"/>
    <w:basedOn w:val="Normal"/>
    <w:uiPriority w:val="99"/>
    <w:unhideWhenUsed/>
    <w:rsid w:val="005B6C4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lsevierstylesectiontitle">
    <w:name w:val="elsevierstylesectiontitle"/>
    <w:basedOn w:val="Fuentedeprrafopredeter"/>
    <w:rsid w:val="004D4E45"/>
  </w:style>
  <w:style w:type="paragraph" w:customStyle="1" w:styleId="elsevierstylepara">
    <w:name w:val="elsevierstylepara"/>
    <w:basedOn w:val="Normal"/>
    <w:rsid w:val="004D4E4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lsevierstylesup">
    <w:name w:val="elsevierstylesup"/>
    <w:basedOn w:val="Fuentedeprrafopredeter"/>
    <w:rsid w:val="004D4E45"/>
  </w:style>
  <w:style w:type="character" w:customStyle="1" w:styleId="elsevierstyleitalic">
    <w:name w:val="elsevierstyleitalic"/>
    <w:basedOn w:val="Fuentedeprrafopredeter"/>
    <w:rsid w:val="004D4E45"/>
  </w:style>
  <w:style w:type="paragraph" w:styleId="HTMLconformatoprevio">
    <w:name w:val="HTML Preformatted"/>
    <w:basedOn w:val="Normal"/>
    <w:link w:val="HTMLconformatoprevioCar"/>
    <w:uiPriority w:val="99"/>
    <w:unhideWhenUsed/>
    <w:rsid w:val="00E537A1"/>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E537A1"/>
    <w:rPr>
      <w:rFonts w:ascii="Consolas" w:hAnsi="Consolas"/>
      <w:sz w:val="20"/>
      <w:szCs w:val="20"/>
    </w:rPr>
  </w:style>
  <w:style w:type="paragraph" w:styleId="Prrafodelista">
    <w:name w:val="List Paragraph"/>
    <w:basedOn w:val="Normal"/>
    <w:uiPriority w:val="34"/>
    <w:qFormat/>
    <w:rsid w:val="00E537A1"/>
    <w:pPr>
      <w:ind w:left="720"/>
      <w:contextualSpacing/>
    </w:pPr>
  </w:style>
  <w:style w:type="paragraph" w:styleId="Textodeglobo">
    <w:name w:val="Balloon Text"/>
    <w:basedOn w:val="Normal"/>
    <w:link w:val="TextodegloboCar"/>
    <w:uiPriority w:val="99"/>
    <w:semiHidden/>
    <w:unhideWhenUsed/>
    <w:rsid w:val="002302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02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BFB"/>
  </w:style>
  <w:style w:type="paragraph" w:styleId="Ttulo3">
    <w:name w:val="heading 3"/>
    <w:basedOn w:val="Normal"/>
    <w:link w:val="Ttulo3Car"/>
    <w:uiPriority w:val="9"/>
    <w:qFormat/>
    <w:rsid w:val="005B6C4C"/>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65F2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865F21"/>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5B6C4C"/>
    <w:rPr>
      <w:rFonts w:ascii="Times New Roman" w:eastAsia="Times New Roman" w:hAnsi="Times New Roman" w:cs="Times New Roman"/>
      <w:b/>
      <w:bCs/>
      <w:sz w:val="27"/>
      <w:szCs w:val="27"/>
      <w:lang w:eastAsia="es-ES"/>
    </w:rPr>
  </w:style>
  <w:style w:type="paragraph" w:styleId="NormalWeb">
    <w:name w:val="Normal (Web)"/>
    <w:basedOn w:val="Normal"/>
    <w:uiPriority w:val="99"/>
    <w:unhideWhenUsed/>
    <w:rsid w:val="005B6C4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lsevierstylesectiontitle">
    <w:name w:val="elsevierstylesectiontitle"/>
    <w:basedOn w:val="Fuentedeprrafopredeter"/>
    <w:rsid w:val="004D4E45"/>
  </w:style>
  <w:style w:type="paragraph" w:customStyle="1" w:styleId="elsevierstylepara">
    <w:name w:val="elsevierstylepara"/>
    <w:basedOn w:val="Normal"/>
    <w:rsid w:val="004D4E4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lsevierstylesup">
    <w:name w:val="elsevierstylesup"/>
    <w:basedOn w:val="Fuentedeprrafopredeter"/>
    <w:rsid w:val="004D4E45"/>
  </w:style>
  <w:style w:type="character" w:customStyle="1" w:styleId="elsevierstyleitalic">
    <w:name w:val="elsevierstyleitalic"/>
    <w:basedOn w:val="Fuentedeprrafopredeter"/>
    <w:rsid w:val="004D4E45"/>
  </w:style>
  <w:style w:type="paragraph" w:styleId="HTMLconformatoprevio">
    <w:name w:val="HTML Preformatted"/>
    <w:basedOn w:val="Normal"/>
    <w:link w:val="HTMLconformatoprevioCar"/>
    <w:uiPriority w:val="99"/>
    <w:unhideWhenUsed/>
    <w:rsid w:val="00E537A1"/>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E537A1"/>
    <w:rPr>
      <w:rFonts w:ascii="Consolas" w:hAnsi="Consolas"/>
      <w:sz w:val="20"/>
      <w:szCs w:val="20"/>
    </w:rPr>
  </w:style>
  <w:style w:type="paragraph" w:styleId="Prrafodelista">
    <w:name w:val="List Paragraph"/>
    <w:basedOn w:val="Normal"/>
    <w:uiPriority w:val="34"/>
    <w:qFormat/>
    <w:rsid w:val="00E537A1"/>
    <w:pPr>
      <w:ind w:left="720"/>
      <w:contextualSpacing/>
    </w:pPr>
  </w:style>
  <w:style w:type="paragraph" w:styleId="Textodeglobo">
    <w:name w:val="Balloon Text"/>
    <w:basedOn w:val="Normal"/>
    <w:link w:val="TextodegloboCar"/>
    <w:uiPriority w:val="99"/>
    <w:semiHidden/>
    <w:unhideWhenUsed/>
    <w:rsid w:val="002302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02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7072">
      <w:bodyDiv w:val="1"/>
      <w:marLeft w:val="0"/>
      <w:marRight w:val="0"/>
      <w:marTop w:val="0"/>
      <w:marBottom w:val="0"/>
      <w:divBdr>
        <w:top w:val="none" w:sz="0" w:space="0" w:color="auto"/>
        <w:left w:val="none" w:sz="0" w:space="0" w:color="auto"/>
        <w:bottom w:val="none" w:sz="0" w:space="0" w:color="auto"/>
        <w:right w:val="none" w:sz="0" w:space="0" w:color="auto"/>
      </w:divBdr>
    </w:div>
    <w:div w:id="651759554">
      <w:bodyDiv w:val="1"/>
      <w:marLeft w:val="0"/>
      <w:marRight w:val="0"/>
      <w:marTop w:val="0"/>
      <w:marBottom w:val="0"/>
      <w:divBdr>
        <w:top w:val="none" w:sz="0" w:space="0" w:color="auto"/>
        <w:left w:val="none" w:sz="0" w:space="0" w:color="auto"/>
        <w:bottom w:val="none" w:sz="0" w:space="0" w:color="auto"/>
        <w:right w:val="none" w:sz="0" w:space="0" w:color="auto"/>
      </w:divBdr>
    </w:div>
    <w:div w:id="844516416">
      <w:bodyDiv w:val="1"/>
      <w:marLeft w:val="0"/>
      <w:marRight w:val="0"/>
      <w:marTop w:val="0"/>
      <w:marBottom w:val="0"/>
      <w:divBdr>
        <w:top w:val="none" w:sz="0" w:space="0" w:color="auto"/>
        <w:left w:val="none" w:sz="0" w:space="0" w:color="auto"/>
        <w:bottom w:val="none" w:sz="0" w:space="0" w:color="auto"/>
        <w:right w:val="none" w:sz="0" w:space="0" w:color="auto"/>
      </w:divBdr>
    </w:div>
    <w:div w:id="1260216422">
      <w:bodyDiv w:val="1"/>
      <w:marLeft w:val="0"/>
      <w:marRight w:val="0"/>
      <w:marTop w:val="0"/>
      <w:marBottom w:val="0"/>
      <w:divBdr>
        <w:top w:val="none" w:sz="0" w:space="0" w:color="auto"/>
        <w:left w:val="none" w:sz="0" w:space="0" w:color="auto"/>
        <w:bottom w:val="none" w:sz="0" w:space="0" w:color="auto"/>
        <w:right w:val="none" w:sz="0" w:space="0" w:color="auto"/>
      </w:divBdr>
    </w:div>
    <w:div w:id="1459565874">
      <w:bodyDiv w:val="1"/>
      <w:marLeft w:val="0"/>
      <w:marRight w:val="0"/>
      <w:marTop w:val="0"/>
      <w:marBottom w:val="0"/>
      <w:divBdr>
        <w:top w:val="none" w:sz="0" w:space="0" w:color="auto"/>
        <w:left w:val="none" w:sz="0" w:space="0" w:color="auto"/>
        <w:bottom w:val="none" w:sz="0" w:space="0" w:color="auto"/>
        <w:right w:val="none" w:sz="0" w:space="0" w:color="auto"/>
      </w:divBdr>
    </w:div>
    <w:div w:id="1751004802">
      <w:bodyDiv w:val="1"/>
      <w:marLeft w:val="0"/>
      <w:marRight w:val="0"/>
      <w:marTop w:val="0"/>
      <w:marBottom w:val="0"/>
      <w:divBdr>
        <w:top w:val="none" w:sz="0" w:space="0" w:color="auto"/>
        <w:left w:val="none" w:sz="0" w:space="0" w:color="auto"/>
        <w:bottom w:val="none" w:sz="0" w:space="0" w:color="auto"/>
        <w:right w:val="none" w:sz="0" w:space="0" w:color="auto"/>
      </w:divBdr>
    </w:div>
    <w:div w:id="1770856909">
      <w:bodyDiv w:val="1"/>
      <w:marLeft w:val="0"/>
      <w:marRight w:val="0"/>
      <w:marTop w:val="0"/>
      <w:marBottom w:val="0"/>
      <w:divBdr>
        <w:top w:val="none" w:sz="0" w:space="0" w:color="auto"/>
        <w:left w:val="none" w:sz="0" w:space="0" w:color="auto"/>
        <w:bottom w:val="none" w:sz="0" w:space="0" w:color="auto"/>
        <w:right w:val="none" w:sz="0" w:space="0" w:color="auto"/>
      </w:divBdr>
    </w:div>
    <w:div w:id="1855260791">
      <w:bodyDiv w:val="1"/>
      <w:marLeft w:val="0"/>
      <w:marRight w:val="0"/>
      <w:marTop w:val="0"/>
      <w:marBottom w:val="0"/>
      <w:divBdr>
        <w:top w:val="none" w:sz="0" w:space="0" w:color="auto"/>
        <w:left w:val="none" w:sz="0" w:space="0" w:color="auto"/>
        <w:bottom w:val="none" w:sz="0" w:space="0" w:color="auto"/>
        <w:right w:val="none" w:sz="0" w:space="0" w:color="auto"/>
      </w:divBdr>
    </w:div>
    <w:div w:id="196564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6001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Garcia</dc:creator>
  <cp:lastModifiedBy>SOCALPAR</cp:lastModifiedBy>
  <cp:revision>2</cp:revision>
  <dcterms:created xsi:type="dcterms:W3CDTF">2019-03-28T21:56:00Z</dcterms:created>
  <dcterms:modified xsi:type="dcterms:W3CDTF">2019-03-28T21:56:00Z</dcterms:modified>
</cp:coreProperties>
</file>