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02" w:rsidRDefault="003C2BE5" w:rsidP="0093135D">
      <w:pPr>
        <w:spacing w:line="240" w:lineRule="auto"/>
        <w:jc w:val="center"/>
        <w:rPr>
          <w:rFonts w:ascii="Arial" w:hAnsi="Arial" w:cs="Arial"/>
          <w:b/>
        </w:rPr>
      </w:pPr>
      <w:r>
        <w:rPr>
          <w:rFonts w:ascii="Arial" w:hAnsi="Arial" w:cs="Arial"/>
          <w:b/>
        </w:rPr>
        <w:t>DISNEA COMO S</w:t>
      </w:r>
      <w:r w:rsidR="000C6FB0">
        <w:rPr>
          <w:rFonts w:ascii="Arial" w:hAnsi="Arial" w:cs="Arial"/>
          <w:b/>
        </w:rPr>
        <w:t>Í</w:t>
      </w:r>
      <w:r>
        <w:rPr>
          <w:rFonts w:ascii="Arial" w:hAnsi="Arial" w:cs="Arial"/>
          <w:b/>
        </w:rPr>
        <w:t xml:space="preserve">NTOMA INICIAL DE </w:t>
      </w:r>
      <w:r w:rsidR="00A40221" w:rsidRPr="0093135D">
        <w:rPr>
          <w:rFonts w:ascii="Arial" w:hAnsi="Arial" w:cs="Arial"/>
          <w:b/>
        </w:rPr>
        <w:t>SÍNDROME DE GOODPASTU</w:t>
      </w:r>
      <w:r w:rsidR="0093135D" w:rsidRPr="0093135D">
        <w:rPr>
          <w:rFonts w:ascii="Arial" w:hAnsi="Arial" w:cs="Arial"/>
          <w:b/>
        </w:rPr>
        <w:t>RE</w:t>
      </w:r>
    </w:p>
    <w:p w:rsidR="003C2BE5" w:rsidRPr="0093135D" w:rsidRDefault="003C2BE5" w:rsidP="0093135D">
      <w:pPr>
        <w:spacing w:line="240" w:lineRule="auto"/>
        <w:jc w:val="center"/>
        <w:rPr>
          <w:rFonts w:ascii="Arial" w:hAnsi="Arial" w:cs="Arial"/>
          <w:b/>
        </w:rPr>
      </w:pPr>
    </w:p>
    <w:p w:rsidR="005B0BD1" w:rsidRDefault="005B0BD1" w:rsidP="0093135D">
      <w:pPr>
        <w:spacing w:line="240" w:lineRule="auto"/>
        <w:jc w:val="both"/>
        <w:rPr>
          <w:rFonts w:ascii="Arial" w:hAnsi="Arial" w:cs="Arial"/>
        </w:rPr>
      </w:pPr>
      <w:r w:rsidRPr="0093135D">
        <w:rPr>
          <w:rFonts w:ascii="Arial" w:hAnsi="Arial" w:cs="Arial"/>
          <w:b/>
        </w:rPr>
        <w:t>Autores:</w:t>
      </w:r>
      <w:r>
        <w:rPr>
          <w:rFonts w:ascii="Arial" w:hAnsi="Arial" w:cs="Arial"/>
        </w:rPr>
        <w:t xml:space="preserve"> </w:t>
      </w:r>
      <w:r w:rsidR="0093135D">
        <w:rPr>
          <w:rFonts w:ascii="Arial" w:hAnsi="Arial" w:cs="Arial"/>
        </w:rPr>
        <w:t xml:space="preserve">Carolina Andrea </w:t>
      </w:r>
      <w:r>
        <w:rPr>
          <w:rFonts w:ascii="Arial" w:hAnsi="Arial" w:cs="Arial"/>
        </w:rPr>
        <w:t>Urbina Carrera</w:t>
      </w:r>
      <w:r w:rsidR="002B4DB8">
        <w:rPr>
          <w:rFonts w:ascii="Arial" w:hAnsi="Arial" w:cs="Arial"/>
        </w:rPr>
        <w:t>,</w:t>
      </w:r>
      <w:r w:rsidR="008B2190" w:rsidRPr="008B2190">
        <w:rPr>
          <w:rFonts w:ascii="Arial" w:hAnsi="Arial" w:cs="Arial"/>
        </w:rPr>
        <w:t xml:space="preserve"> </w:t>
      </w:r>
      <w:r w:rsidR="0036388B">
        <w:rPr>
          <w:rFonts w:ascii="Arial" w:hAnsi="Arial" w:cs="Arial"/>
        </w:rPr>
        <w:t xml:space="preserve">Ana Gómez García, </w:t>
      </w:r>
      <w:r w:rsidR="008B2190">
        <w:rPr>
          <w:rFonts w:ascii="Arial" w:hAnsi="Arial" w:cs="Arial"/>
        </w:rPr>
        <w:t>Ana Cerezo Hernández,</w:t>
      </w:r>
      <w:r w:rsidR="0093135D">
        <w:rPr>
          <w:rFonts w:ascii="Arial" w:hAnsi="Arial" w:cs="Arial"/>
        </w:rPr>
        <w:t xml:space="preserve"> </w:t>
      </w:r>
      <w:proofErr w:type="spellStart"/>
      <w:r w:rsidR="00260000">
        <w:rPr>
          <w:rFonts w:ascii="Arial" w:hAnsi="Arial" w:cs="Arial"/>
        </w:rPr>
        <w:t>Samsara</w:t>
      </w:r>
      <w:proofErr w:type="spellEnd"/>
      <w:r w:rsidR="00260000">
        <w:rPr>
          <w:rFonts w:ascii="Arial" w:hAnsi="Arial" w:cs="Arial"/>
        </w:rPr>
        <w:t xml:space="preserve"> López Hernández, </w:t>
      </w:r>
      <w:r w:rsidR="0036388B">
        <w:rPr>
          <w:rFonts w:ascii="Arial" w:hAnsi="Arial" w:cs="Arial"/>
        </w:rPr>
        <w:t>Tania Álvaro de Castro, Ana María Andrés Blanco</w:t>
      </w:r>
      <w:r w:rsidR="0093135D">
        <w:rPr>
          <w:rFonts w:ascii="Arial" w:hAnsi="Arial" w:cs="Arial"/>
        </w:rPr>
        <w:t>.</w:t>
      </w:r>
    </w:p>
    <w:p w:rsidR="002B4DB8" w:rsidRDefault="002B4DB8" w:rsidP="0093135D">
      <w:pPr>
        <w:spacing w:line="240" w:lineRule="auto"/>
        <w:jc w:val="both"/>
        <w:rPr>
          <w:rFonts w:ascii="Arial" w:hAnsi="Arial" w:cs="Arial"/>
        </w:rPr>
      </w:pPr>
      <w:r w:rsidRPr="0093135D">
        <w:rPr>
          <w:rFonts w:ascii="Arial" w:hAnsi="Arial" w:cs="Arial"/>
          <w:b/>
        </w:rPr>
        <w:t>Centro de Trabajo:</w:t>
      </w:r>
      <w:r>
        <w:rPr>
          <w:rFonts w:ascii="Arial" w:hAnsi="Arial" w:cs="Arial"/>
        </w:rPr>
        <w:t xml:space="preserve"> Servicio de Neumología</w:t>
      </w:r>
      <w:r w:rsidR="00624C5F">
        <w:rPr>
          <w:rFonts w:ascii="Arial" w:hAnsi="Arial" w:cs="Arial"/>
        </w:rPr>
        <w:t xml:space="preserve">. </w:t>
      </w:r>
      <w:r>
        <w:rPr>
          <w:rFonts w:ascii="Arial" w:hAnsi="Arial" w:cs="Arial"/>
        </w:rPr>
        <w:t xml:space="preserve">Hospital Universitario Río </w:t>
      </w:r>
      <w:proofErr w:type="spellStart"/>
      <w:r>
        <w:rPr>
          <w:rFonts w:ascii="Arial" w:hAnsi="Arial" w:cs="Arial"/>
        </w:rPr>
        <w:t>Hortega</w:t>
      </w:r>
      <w:proofErr w:type="spellEnd"/>
      <w:r>
        <w:rPr>
          <w:rFonts w:ascii="Arial" w:hAnsi="Arial" w:cs="Arial"/>
        </w:rPr>
        <w:t xml:space="preserve">, Valladolid. </w:t>
      </w:r>
    </w:p>
    <w:p w:rsidR="0093135D" w:rsidRDefault="002B4DB8" w:rsidP="0093135D">
      <w:pPr>
        <w:spacing w:line="240" w:lineRule="auto"/>
        <w:jc w:val="both"/>
        <w:rPr>
          <w:rFonts w:ascii="Arial" w:hAnsi="Arial" w:cs="Arial"/>
        </w:rPr>
      </w:pPr>
      <w:r w:rsidRPr="0093135D">
        <w:rPr>
          <w:rFonts w:ascii="Arial" w:hAnsi="Arial" w:cs="Arial"/>
          <w:b/>
        </w:rPr>
        <w:t>Antecedentes personales:</w:t>
      </w:r>
      <w:r>
        <w:rPr>
          <w:rFonts w:ascii="Arial" w:hAnsi="Arial" w:cs="Arial"/>
        </w:rPr>
        <w:t xml:space="preserve"> </w:t>
      </w:r>
    </w:p>
    <w:p w:rsidR="008A00EA" w:rsidRDefault="002B4DB8" w:rsidP="0093135D">
      <w:pPr>
        <w:spacing w:line="240" w:lineRule="auto"/>
        <w:jc w:val="both"/>
        <w:rPr>
          <w:rFonts w:ascii="Arial" w:hAnsi="Arial" w:cs="Arial"/>
        </w:rPr>
      </w:pPr>
      <w:r>
        <w:rPr>
          <w:rFonts w:ascii="Arial" w:hAnsi="Arial" w:cs="Arial"/>
        </w:rPr>
        <w:t xml:space="preserve">Hombre de </w:t>
      </w:r>
      <w:r w:rsidR="00A40221" w:rsidRPr="00A40221">
        <w:rPr>
          <w:rFonts w:ascii="Arial" w:hAnsi="Arial" w:cs="Arial"/>
        </w:rPr>
        <w:t>4</w:t>
      </w:r>
      <w:r w:rsidR="006204FC">
        <w:rPr>
          <w:rFonts w:ascii="Arial" w:hAnsi="Arial" w:cs="Arial"/>
        </w:rPr>
        <w:t>4</w:t>
      </w:r>
      <w:r w:rsidR="00A40221" w:rsidRPr="00A40221">
        <w:rPr>
          <w:rFonts w:ascii="Arial" w:hAnsi="Arial" w:cs="Arial"/>
        </w:rPr>
        <w:t xml:space="preserve"> años</w:t>
      </w:r>
      <w:r w:rsidR="007F35AE">
        <w:rPr>
          <w:rFonts w:ascii="Arial" w:hAnsi="Arial" w:cs="Arial"/>
        </w:rPr>
        <w:t xml:space="preserve"> sin alergias, f</w:t>
      </w:r>
      <w:r w:rsidR="00C013FD">
        <w:rPr>
          <w:rFonts w:ascii="Arial" w:hAnsi="Arial" w:cs="Arial"/>
        </w:rPr>
        <w:t xml:space="preserve">umador </w:t>
      </w:r>
      <w:r w:rsidR="007F35AE">
        <w:rPr>
          <w:rFonts w:ascii="Arial" w:hAnsi="Arial" w:cs="Arial"/>
        </w:rPr>
        <w:t xml:space="preserve">activo, obesidad mórbida, </w:t>
      </w:r>
      <w:r w:rsidR="008A00EA">
        <w:rPr>
          <w:rFonts w:ascii="Arial" w:hAnsi="Arial" w:cs="Arial"/>
        </w:rPr>
        <w:t xml:space="preserve">SAHS en tratamiento con CPAP nocturna, </w:t>
      </w:r>
      <w:r w:rsidR="007F35AE">
        <w:rPr>
          <w:rFonts w:ascii="Arial" w:hAnsi="Arial" w:cs="Arial"/>
        </w:rPr>
        <w:t xml:space="preserve">y </w:t>
      </w:r>
      <w:r w:rsidR="008A00EA">
        <w:rPr>
          <w:rFonts w:ascii="Arial" w:hAnsi="Arial" w:cs="Arial"/>
        </w:rPr>
        <w:t>s</w:t>
      </w:r>
      <w:r w:rsidR="007F35AE">
        <w:rPr>
          <w:rFonts w:ascii="Arial" w:hAnsi="Arial" w:cs="Arial"/>
        </w:rPr>
        <w:t xml:space="preserve">índrome de intestino irritable. </w:t>
      </w:r>
      <w:r w:rsidR="008A00EA">
        <w:rPr>
          <w:rFonts w:ascii="Arial" w:hAnsi="Arial" w:cs="Arial"/>
        </w:rPr>
        <w:t>Hospitalizado en Neumología hace 40 días por NAC bilateral</w:t>
      </w:r>
      <w:r w:rsidR="00581702">
        <w:rPr>
          <w:rFonts w:ascii="Arial" w:hAnsi="Arial" w:cs="Arial"/>
        </w:rPr>
        <w:t xml:space="preserve"> </w:t>
      </w:r>
      <w:r w:rsidR="008A00EA">
        <w:rPr>
          <w:rFonts w:ascii="Arial" w:hAnsi="Arial" w:cs="Arial"/>
        </w:rPr>
        <w:t>que precisó ingreso en U</w:t>
      </w:r>
      <w:r w:rsidR="00581702">
        <w:rPr>
          <w:rFonts w:ascii="Arial" w:hAnsi="Arial" w:cs="Arial"/>
        </w:rPr>
        <w:t>C</w:t>
      </w:r>
      <w:r w:rsidR="008A00EA">
        <w:rPr>
          <w:rFonts w:ascii="Arial" w:hAnsi="Arial" w:cs="Arial"/>
        </w:rPr>
        <w:t xml:space="preserve">I </w:t>
      </w:r>
      <w:r w:rsidR="00581702">
        <w:rPr>
          <w:rFonts w:ascii="Arial" w:hAnsi="Arial" w:cs="Arial"/>
        </w:rPr>
        <w:t>y hace 15 días por cuadro de disnea de moderados esfuerzos en relación a probable neumonitis por hipersensibilida</w:t>
      </w:r>
      <w:r w:rsidR="007F35AE">
        <w:rPr>
          <w:rFonts w:ascii="Arial" w:hAnsi="Arial" w:cs="Arial"/>
        </w:rPr>
        <w:t>d sin llegar a filiar la causa, en tratamiento actual con Prednisona 30mg.</w:t>
      </w:r>
    </w:p>
    <w:p w:rsidR="0093135D" w:rsidRDefault="002B4DB8" w:rsidP="0093135D">
      <w:pPr>
        <w:spacing w:line="240" w:lineRule="auto"/>
        <w:jc w:val="both"/>
        <w:rPr>
          <w:rFonts w:ascii="Arial" w:hAnsi="Arial" w:cs="Arial"/>
        </w:rPr>
      </w:pPr>
      <w:r w:rsidRPr="0093135D">
        <w:rPr>
          <w:rFonts w:ascii="Arial" w:hAnsi="Arial" w:cs="Arial"/>
          <w:b/>
        </w:rPr>
        <w:t>Enfermedad actual</w:t>
      </w:r>
      <w:r w:rsidR="009D120D">
        <w:rPr>
          <w:rFonts w:ascii="Arial" w:hAnsi="Arial" w:cs="Arial"/>
          <w:b/>
        </w:rPr>
        <w:t xml:space="preserve"> y exploración física</w:t>
      </w:r>
      <w:r w:rsidRPr="0093135D">
        <w:rPr>
          <w:rFonts w:ascii="Arial" w:hAnsi="Arial" w:cs="Arial"/>
          <w:b/>
        </w:rPr>
        <w:t>:</w:t>
      </w:r>
      <w:r>
        <w:rPr>
          <w:rFonts w:ascii="Arial" w:hAnsi="Arial" w:cs="Arial"/>
        </w:rPr>
        <w:t xml:space="preserve"> </w:t>
      </w:r>
    </w:p>
    <w:p w:rsidR="00581702" w:rsidRDefault="00C013FD" w:rsidP="0093135D">
      <w:pPr>
        <w:spacing w:line="240" w:lineRule="auto"/>
        <w:jc w:val="both"/>
        <w:rPr>
          <w:rFonts w:ascii="Arial" w:hAnsi="Arial" w:cs="Arial"/>
        </w:rPr>
      </w:pPr>
      <w:r>
        <w:rPr>
          <w:rFonts w:ascii="Arial" w:hAnsi="Arial" w:cs="Arial"/>
        </w:rPr>
        <w:t xml:space="preserve">Paciente </w:t>
      </w:r>
      <w:r w:rsidR="00624C5F">
        <w:rPr>
          <w:rFonts w:ascii="Arial" w:hAnsi="Arial" w:cs="Arial"/>
        </w:rPr>
        <w:t xml:space="preserve">acude al servicio de Urgencias por </w:t>
      </w:r>
      <w:r w:rsidR="00581702">
        <w:rPr>
          <w:rFonts w:ascii="Arial" w:hAnsi="Arial" w:cs="Arial"/>
        </w:rPr>
        <w:t xml:space="preserve">cuadro de 24 horas de evolución de incremento de disnea </w:t>
      </w:r>
      <w:r w:rsidR="007F35AE">
        <w:rPr>
          <w:rFonts w:ascii="Arial" w:hAnsi="Arial" w:cs="Arial"/>
        </w:rPr>
        <w:t>hasta hacerse de reposo y f</w:t>
      </w:r>
      <w:r w:rsidR="003C2BE5">
        <w:rPr>
          <w:rFonts w:ascii="Arial" w:hAnsi="Arial" w:cs="Arial"/>
        </w:rPr>
        <w:t>ebrícula de 37,2º</w:t>
      </w:r>
      <w:r w:rsidR="007F35AE">
        <w:rPr>
          <w:rFonts w:ascii="Arial" w:hAnsi="Arial" w:cs="Arial"/>
        </w:rPr>
        <w:t xml:space="preserve">C. </w:t>
      </w:r>
      <w:r w:rsidR="009D120D">
        <w:rPr>
          <w:rFonts w:ascii="Arial" w:hAnsi="Arial" w:cs="Arial"/>
        </w:rPr>
        <w:t xml:space="preserve">Exploración física normal, salvo hipoventilación generalizada sin ruidos sobreañadidos. </w:t>
      </w:r>
    </w:p>
    <w:p w:rsidR="0093135D" w:rsidRDefault="002B4DB8" w:rsidP="0093135D">
      <w:pPr>
        <w:spacing w:line="240" w:lineRule="auto"/>
        <w:jc w:val="both"/>
        <w:rPr>
          <w:rFonts w:ascii="Arial" w:hAnsi="Arial" w:cs="Arial"/>
        </w:rPr>
      </w:pPr>
      <w:r w:rsidRPr="0093135D">
        <w:rPr>
          <w:rFonts w:ascii="Arial" w:hAnsi="Arial" w:cs="Arial"/>
          <w:b/>
        </w:rPr>
        <w:t>Exploraciones complementarias:</w:t>
      </w:r>
      <w:r>
        <w:rPr>
          <w:rFonts w:ascii="Arial" w:hAnsi="Arial" w:cs="Arial"/>
        </w:rPr>
        <w:t xml:space="preserve"> </w:t>
      </w:r>
    </w:p>
    <w:p w:rsidR="00D17C02" w:rsidRDefault="00D17C02" w:rsidP="0093135D">
      <w:pPr>
        <w:spacing w:line="240" w:lineRule="auto"/>
        <w:jc w:val="both"/>
        <w:rPr>
          <w:rFonts w:ascii="Arial" w:hAnsi="Arial" w:cs="Arial"/>
        </w:rPr>
      </w:pPr>
      <w:r>
        <w:rPr>
          <w:rFonts w:ascii="Arial" w:hAnsi="Arial" w:cs="Arial"/>
        </w:rPr>
        <w:t>Analítica al ingreso</w:t>
      </w:r>
      <w:r w:rsidR="007F35AE">
        <w:rPr>
          <w:rFonts w:ascii="Arial" w:hAnsi="Arial" w:cs="Arial"/>
        </w:rPr>
        <w:t xml:space="preserve">: </w:t>
      </w:r>
      <w:r>
        <w:rPr>
          <w:rFonts w:ascii="Arial" w:hAnsi="Arial" w:cs="Arial"/>
        </w:rPr>
        <w:t xml:space="preserve">Leucocitos 9400 (N 83.9%), </w:t>
      </w:r>
      <w:proofErr w:type="spellStart"/>
      <w:r>
        <w:rPr>
          <w:rFonts w:ascii="Arial" w:hAnsi="Arial" w:cs="Arial"/>
        </w:rPr>
        <w:t>Hb</w:t>
      </w:r>
      <w:proofErr w:type="spellEnd"/>
      <w:r>
        <w:rPr>
          <w:rFonts w:ascii="Arial" w:hAnsi="Arial" w:cs="Arial"/>
        </w:rPr>
        <w:t xml:space="preserve"> 11.7 g/dl, </w:t>
      </w:r>
      <w:proofErr w:type="spellStart"/>
      <w:r>
        <w:rPr>
          <w:rFonts w:ascii="Arial" w:hAnsi="Arial" w:cs="Arial"/>
        </w:rPr>
        <w:t>Hto</w:t>
      </w:r>
      <w:proofErr w:type="spellEnd"/>
      <w:r>
        <w:rPr>
          <w:rFonts w:ascii="Arial" w:hAnsi="Arial" w:cs="Arial"/>
        </w:rPr>
        <w:t xml:space="preserve"> 34.9%, plaquetas 241000. Coagulación normal. Bioquímica</w:t>
      </w:r>
      <w:r w:rsidR="00566E2A">
        <w:rPr>
          <w:rFonts w:ascii="Arial" w:hAnsi="Arial" w:cs="Arial"/>
        </w:rPr>
        <w:t xml:space="preserve"> normal, salvo</w:t>
      </w:r>
      <w:r>
        <w:rPr>
          <w:rFonts w:ascii="Arial" w:hAnsi="Arial" w:cs="Arial"/>
        </w:rPr>
        <w:t xml:space="preserve"> creatinina 1,18mg/</w:t>
      </w:r>
      <w:proofErr w:type="spellStart"/>
      <w:r>
        <w:rPr>
          <w:rFonts w:ascii="Arial" w:hAnsi="Arial" w:cs="Arial"/>
        </w:rPr>
        <w:t>dL</w:t>
      </w:r>
      <w:proofErr w:type="spellEnd"/>
      <w:r>
        <w:rPr>
          <w:rFonts w:ascii="Arial" w:hAnsi="Arial" w:cs="Arial"/>
        </w:rPr>
        <w:t xml:space="preserve">. PCR 14. </w:t>
      </w:r>
      <w:r w:rsidR="00566E2A">
        <w:rPr>
          <w:rFonts w:ascii="Arial" w:hAnsi="Arial" w:cs="Arial"/>
        </w:rPr>
        <w:t>Gasometría arterial basal</w:t>
      </w:r>
      <w:r>
        <w:rPr>
          <w:rFonts w:ascii="Arial" w:hAnsi="Arial" w:cs="Arial"/>
        </w:rPr>
        <w:t xml:space="preserve">: pH 7.46, pCO2 32, pO2 53, lactato 2.5. </w:t>
      </w:r>
    </w:p>
    <w:p w:rsidR="00292B40" w:rsidRDefault="00292B40" w:rsidP="0093135D">
      <w:pPr>
        <w:spacing w:line="240" w:lineRule="auto"/>
        <w:jc w:val="both"/>
        <w:rPr>
          <w:rFonts w:ascii="Arial" w:hAnsi="Arial" w:cs="Arial"/>
        </w:rPr>
      </w:pPr>
      <w:r>
        <w:rPr>
          <w:rFonts w:ascii="Arial" w:hAnsi="Arial" w:cs="Arial"/>
        </w:rPr>
        <w:t xml:space="preserve">Serologías: VIH, </w:t>
      </w:r>
      <w:r w:rsidR="00A2110D">
        <w:rPr>
          <w:rFonts w:ascii="Arial" w:hAnsi="Arial" w:cs="Arial"/>
        </w:rPr>
        <w:t xml:space="preserve">Toxoplasma, </w:t>
      </w:r>
      <w:proofErr w:type="spellStart"/>
      <w:r>
        <w:rPr>
          <w:rFonts w:ascii="Arial" w:hAnsi="Arial" w:cs="Arial"/>
        </w:rPr>
        <w:t>Brucella</w:t>
      </w:r>
      <w:proofErr w:type="spellEnd"/>
      <w:r>
        <w:rPr>
          <w:rFonts w:ascii="Arial" w:hAnsi="Arial" w:cs="Arial"/>
        </w:rPr>
        <w:t xml:space="preserve">, </w:t>
      </w:r>
      <w:proofErr w:type="spellStart"/>
      <w:r>
        <w:rPr>
          <w:rFonts w:ascii="Arial" w:hAnsi="Arial" w:cs="Arial"/>
        </w:rPr>
        <w:t>Ricketsias</w:t>
      </w:r>
      <w:proofErr w:type="spellEnd"/>
      <w:r>
        <w:rPr>
          <w:rFonts w:ascii="Arial" w:hAnsi="Arial" w:cs="Arial"/>
        </w:rPr>
        <w:t xml:space="preserve">, Chlamydia, </w:t>
      </w:r>
      <w:proofErr w:type="spellStart"/>
      <w:r>
        <w:rPr>
          <w:rFonts w:ascii="Arial" w:hAnsi="Arial" w:cs="Arial"/>
        </w:rPr>
        <w:t>Coxiella</w:t>
      </w:r>
      <w:proofErr w:type="spellEnd"/>
      <w:r>
        <w:rPr>
          <w:rFonts w:ascii="Arial" w:hAnsi="Arial" w:cs="Arial"/>
        </w:rPr>
        <w:t xml:space="preserve">, </w:t>
      </w:r>
      <w:proofErr w:type="spellStart"/>
      <w:r>
        <w:rPr>
          <w:rFonts w:ascii="Arial" w:hAnsi="Arial" w:cs="Arial"/>
        </w:rPr>
        <w:t>Legionella</w:t>
      </w:r>
      <w:proofErr w:type="spellEnd"/>
      <w:r>
        <w:rPr>
          <w:rFonts w:ascii="Arial" w:hAnsi="Arial" w:cs="Arial"/>
        </w:rPr>
        <w:t xml:space="preserve">, </w:t>
      </w:r>
      <w:proofErr w:type="spellStart"/>
      <w:r>
        <w:rPr>
          <w:rFonts w:ascii="Arial" w:hAnsi="Arial" w:cs="Arial"/>
        </w:rPr>
        <w:t>Borrelia</w:t>
      </w:r>
      <w:proofErr w:type="spellEnd"/>
      <w:r w:rsidR="00A2110D">
        <w:rPr>
          <w:rFonts w:ascii="Arial" w:hAnsi="Arial" w:cs="Arial"/>
        </w:rPr>
        <w:t>, Epstein-</w:t>
      </w:r>
      <w:proofErr w:type="spellStart"/>
      <w:r w:rsidR="00A2110D">
        <w:rPr>
          <w:rFonts w:ascii="Arial" w:hAnsi="Arial" w:cs="Arial"/>
        </w:rPr>
        <w:t>Barr</w:t>
      </w:r>
      <w:proofErr w:type="spellEnd"/>
      <w:r w:rsidR="00A2110D">
        <w:rPr>
          <w:rFonts w:ascii="Arial" w:hAnsi="Arial" w:cs="Arial"/>
        </w:rPr>
        <w:t xml:space="preserve">, Hidatidosis y </w:t>
      </w:r>
      <w:proofErr w:type="spellStart"/>
      <w:r>
        <w:rPr>
          <w:rFonts w:ascii="Arial" w:hAnsi="Arial" w:cs="Arial"/>
        </w:rPr>
        <w:t>Mycoplasma</w:t>
      </w:r>
      <w:proofErr w:type="spellEnd"/>
      <w:r>
        <w:rPr>
          <w:rFonts w:ascii="Arial" w:hAnsi="Arial" w:cs="Arial"/>
        </w:rPr>
        <w:t xml:space="preserve"> negativas. CMV compatible con infección pasada. </w:t>
      </w:r>
    </w:p>
    <w:p w:rsidR="00292B40" w:rsidRDefault="00292B40" w:rsidP="0093135D">
      <w:pPr>
        <w:spacing w:line="240" w:lineRule="auto"/>
        <w:jc w:val="both"/>
        <w:rPr>
          <w:rFonts w:ascii="Arial" w:hAnsi="Arial" w:cs="Arial"/>
        </w:rPr>
      </w:pPr>
      <w:r>
        <w:rPr>
          <w:rFonts w:ascii="Arial" w:hAnsi="Arial" w:cs="Arial"/>
        </w:rPr>
        <w:t xml:space="preserve">Microbiología: PCR virus respiratorios negativos. </w:t>
      </w:r>
      <w:proofErr w:type="spellStart"/>
      <w:r>
        <w:rPr>
          <w:rFonts w:ascii="Arial" w:hAnsi="Arial" w:cs="Arial"/>
        </w:rPr>
        <w:t>Quantiferon</w:t>
      </w:r>
      <w:proofErr w:type="spellEnd"/>
      <w:r>
        <w:rPr>
          <w:rFonts w:ascii="Arial" w:hAnsi="Arial" w:cs="Arial"/>
        </w:rPr>
        <w:t xml:space="preserve"> negativo. </w:t>
      </w:r>
      <w:proofErr w:type="spellStart"/>
      <w:r>
        <w:rPr>
          <w:rFonts w:ascii="Arial" w:hAnsi="Arial" w:cs="Arial"/>
        </w:rPr>
        <w:t>Galactomano</w:t>
      </w:r>
      <w:proofErr w:type="spellEnd"/>
      <w:r>
        <w:rPr>
          <w:rFonts w:ascii="Arial" w:hAnsi="Arial" w:cs="Arial"/>
        </w:rPr>
        <w:t xml:space="preserve"> negativo. </w:t>
      </w:r>
      <w:proofErr w:type="spellStart"/>
      <w:r>
        <w:rPr>
          <w:rFonts w:ascii="Arial" w:hAnsi="Arial" w:cs="Arial"/>
        </w:rPr>
        <w:t>Precipitinas</w:t>
      </w:r>
      <w:proofErr w:type="spellEnd"/>
      <w:r>
        <w:rPr>
          <w:rFonts w:ascii="Arial" w:hAnsi="Arial" w:cs="Arial"/>
        </w:rPr>
        <w:t xml:space="preserve"> </w:t>
      </w:r>
      <w:proofErr w:type="spellStart"/>
      <w:r>
        <w:rPr>
          <w:rFonts w:ascii="Arial" w:hAnsi="Arial" w:cs="Arial"/>
        </w:rPr>
        <w:t>Thermoactinomyces</w:t>
      </w:r>
      <w:proofErr w:type="spellEnd"/>
      <w:r>
        <w:rPr>
          <w:rFonts w:ascii="Arial" w:hAnsi="Arial" w:cs="Arial"/>
        </w:rPr>
        <w:t xml:space="preserve"> negativo. </w:t>
      </w:r>
      <w:r w:rsidR="003D69A2">
        <w:rPr>
          <w:rFonts w:ascii="Arial" w:hAnsi="Arial" w:cs="Arial"/>
        </w:rPr>
        <w:t xml:space="preserve">IgE específica de Aspergillus negativo. Cultivo de hongos </w:t>
      </w:r>
      <w:proofErr w:type="spellStart"/>
      <w:r w:rsidR="003D69A2">
        <w:rPr>
          <w:rFonts w:ascii="Arial" w:hAnsi="Arial" w:cs="Arial"/>
        </w:rPr>
        <w:t>broncoaspirado</w:t>
      </w:r>
      <w:proofErr w:type="spellEnd"/>
      <w:r w:rsidR="003D69A2">
        <w:rPr>
          <w:rFonts w:ascii="Arial" w:hAnsi="Arial" w:cs="Arial"/>
        </w:rPr>
        <w:t xml:space="preserve"> positivo para </w:t>
      </w:r>
      <w:proofErr w:type="spellStart"/>
      <w:r w:rsidR="003D69A2">
        <w:rPr>
          <w:rFonts w:ascii="Arial" w:hAnsi="Arial" w:cs="Arial"/>
        </w:rPr>
        <w:t>Candida</w:t>
      </w:r>
      <w:proofErr w:type="spellEnd"/>
      <w:r w:rsidR="003D69A2">
        <w:rPr>
          <w:rFonts w:ascii="Arial" w:hAnsi="Arial" w:cs="Arial"/>
        </w:rPr>
        <w:t xml:space="preserve">.  </w:t>
      </w:r>
    </w:p>
    <w:p w:rsidR="00A2110D" w:rsidRDefault="00A2110D" w:rsidP="00A2110D">
      <w:pPr>
        <w:spacing w:line="240" w:lineRule="auto"/>
        <w:jc w:val="both"/>
        <w:rPr>
          <w:rFonts w:ascii="Arial" w:hAnsi="Arial" w:cs="Arial"/>
        </w:rPr>
      </w:pPr>
      <w:r>
        <w:rPr>
          <w:rFonts w:ascii="Arial" w:hAnsi="Arial" w:cs="Arial"/>
        </w:rPr>
        <w:t>Estudio inmunológico: ANA y ANCA negativos, AMBG positivos a título de 37. Proteinograma</w:t>
      </w:r>
      <w:r w:rsidR="00B41D84">
        <w:rPr>
          <w:rFonts w:ascii="Arial" w:hAnsi="Arial" w:cs="Arial"/>
        </w:rPr>
        <w:t xml:space="preserve"> </w:t>
      </w:r>
      <w:r>
        <w:rPr>
          <w:rFonts w:ascii="Arial" w:hAnsi="Arial" w:cs="Arial"/>
        </w:rPr>
        <w:t xml:space="preserve">negativo. Complemento normal.  IgE 162, IgG 746, IgM 43 e IgA 264. Alfa 1 </w:t>
      </w:r>
      <w:proofErr w:type="spellStart"/>
      <w:r>
        <w:rPr>
          <w:rFonts w:ascii="Arial" w:hAnsi="Arial" w:cs="Arial"/>
        </w:rPr>
        <w:t>antitripsina</w:t>
      </w:r>
      <w:proofErr w:type="spellEnd"/>
      <w:r>
        <w:rPr>
          <w:rFonts w:ascii="Arial" w:hAnsi="Arial" w:cs="Arial"/>
        </w:rPr>
        <w:t xml:space="preserve"> 162. </w:t>
      </w:r>
    </w:p>
    <w:p w:rsidR="00292B40" w:rsidRDefault="00292B40" w:rsidP="0093135D">
      <w:pPr>
        <w:spacing w:line="240" w:lineRule="auto"/>
        <w:jc w:val="both"/>
        <w:rPr>
          <w:rFonts w:ascii="Arial" w:hAnsi="Arial" w:cs="Arial"/>
        </w:rPr>
      </w:pPr>
      <w:proofErr w:type="spellStart"/>
      <w:r>
        <w:rPr>
          <w:rFonts w:ascii="Arial" w:hAnsi="Arial" w:cs="Arial"/>
        </w:rPr>
        <w:t>Rx</w:t>
      </w:r>
      <w:proofErr w:type="spellEnd"/>
      <w:r>
        <w:rPr>
          <w:rFonts w:ascii="Arial" w:hAnsi="Arial" w:cs="Arial"/>
        </w:rPr>
        <w:t xml:space="preserve"> tórax:</w:t>
      </w:r>
      <w:r w:rsidR="003D69A2">
        <w:rPr>
          <w:rFonts w:ascii="Arial" w:hAnsi="Arial" w:cs="Arial"/>
        </w:rPr>
        <w:t xml:space="preserve"> Infiltrados extensos bilaterales</w:t>
      </w:r>
      <w:r w:rsidR="00DD7B4A">
        <w:rPr>
          <w:rFonts w:ascii="Arial" w:hAnsi="Arial" w:cs="Arial"/>
        </w:rPr>
        <w:t xml:space="preserve"> periféricos</w:t>
      </w:r>
      <w:r w:rsidR="00F66148">
        <w:rPr>
          <w:rFonts w:ascii="Arial" w:hAnsi="Arial" w:cs="Arial"/>
        </w:rPr>
        <w:t xml:space="preserve"> (Fig. 1)</w:t>
      </w:r>
      <w:r w:rsidR="003D69A2">
        <w:rPr>
          <w:rFonts w:ascii="Arial" w:hAnsi="Arial" w:cs="Arial"/>
        </w:rPr>
        <w:t xml:space="preserve"> </w:t>
      </w:r>
      <w:r>
        <w:rPr>
          <w:rFonts w:ascii="Arial" w:hAnsi="Arial" w:cs="Arial"/>
        </w:rPr>
        <w:t xml:space="preserve"> </w:t>
      </w:r>
    </w:p>
    <w:p w:rsidR="00292B40" w:rsidRDefault="00292B40" w:rsidP="0093135D">
      <w:pPr>
        <w:spacing w:line="240" w:lineRule="auto"/>
        <w:jc w:val="both"/>
        <w:rPr>
          <w:rFonts w:ascii="Arial" w:hAnsi="Arial" w:cs="Arial"/>
        </w:rPr>
      </w:pPr>
      <w:r>
        <w:rPr>
          <w:rFonts w:ascii="Arial" w:hAnsi="Arial" w:cs="Arial"/>
        </w:rPr>
        <w:t xml:space="preserve">TC tórax: Se observa aumento de densidad en parénquima pulmonar en campos superiores de ambos hemitórax, con patrón intersticial </w:t>
      </w:r>
      <w:proofErr w:type="spellStart"/>
      <w:r>
        <w:rPr>
          <w:rFonts w:ascii="Arial" w:hAnsi="Arial" w:cs="Arial"/>
        </w:rPr>
        <w:t>micronodular</w:t>
      </w:r>
      <w:proofErr w:type="spellEnd"/>
      <w:r>
        <w:rPr>
          <w:rFonts w:ascii="Arial" w:hAnsi="Arial" w:cs="Arial"/>
        </w:rPr>
        <w:t xml:space="preserve"> de bordes mal definidos. Pequeños ganglios </w:t>
      </w:r>
      <w:proofErr w:type="spellStart"/>
      <w:r>
        <w:rPr>
          <w:rFonts w:ascii="Arial" w:hAnsi="Arial" w:cs="Arial"/>
        </w:rPr>
        <w:t>mediastínicos</w:t>
      </w:r>
      <w:proofErr w:type="spellEnd"/>
      <w:r>
        <w:rPr>
          <w:rFonts w:ascii="Arial" w:hAnsi="Arial" w:cs="Arial"/>
        </w:rPr>
        <w:t xml:space="preserve"> </w:t>
      </w:r>
      <w:proofErr w:type="spellStart"/>
      <w:r>
        <w:rPr>
          <w:rFonts w:ascii="Arial" w:hAnsi="Arial" w:cs="Arial"/>
        </w:rPr>
        <w:t>paratraqueal</w:t>
      </w:r>
      <w:proofErr w:type="spellEnd"/>
      <w:r>
        <w:rPr>
          <w:rFonts w:ascii="Arial" w:hAnsi="Arial" w:cs="Arial"/>
        </w:rPr>
        <w:t xml:space="preserve"> derecho, </w:t>
      </w:r>
      <w:proofErr w:type="spellStart"/>
      <w:r>
        <w:rPr>
          <w:rFonts w:ascii="Arial" w:hAnsi="Arial" w:cs="Arial"/>
        </w:rPr>
        <w:t>subcarinal</w:t>
      </w:r>
      <w:proofErr w:type="spellEnd"/>
      <w:r>
        <w:rPr>
          <w:rFonts w:ascii="Arial" w:hAnsi="Arial" w:cs="Arial"/>
        </w:rPr>
        <w:t xml:space="preserve"> y ventana aortopulmonar, menores de 1 cm de diámetro, sin claro significado patológico. Las imágenes descritas podr</w:t>
      </w:r>
      <w:r w:rsidR="002C7505">
        <w:rPr>
          <w:rFonts w:ascii="Arial" w:hAnsi="Arial" w:cs="Arial"/>
        </w:rPr>
        <w:t>ía</w:t>
      </w:r>
      <w:r>
        <w:rPr>
          <w:rFonts w:ascii="Arial" w:hAnsi="Arial" w:cs="Arial"/>
        </w:rPr>
        <w:t>n corresponder a neumonía intersticial/atípica, siendo otra posibilidad dado e</w:t>
      </w:r>
      <w:r w:rsidR="002C7505">
        <w:rPr>
          <w:rFonts w:ascii="Arial" w:hAnsi="Arial" w:cs="Arial"/>
        </w:rPr>
        <w:t>l</w:t>
      </w:r>
      <w:r>
        <w:rPr>
          <w:rFonts w:ascii="Arial" w:hAnsi="Arial" w:cs="Arial"/>
        </w:rPr>
        <w:t xml:space="preserve"> antecedente que correspondería a neumonitis por hipersensi</w:t>
      </w:r>
      <w:r w:rsidR="00F66148">
        <w:rPr>
          <w:rFonts w:ascii="Arial" w:hAnsi="Arial" w:cs="Arial"/>
        </w:rPr>
        <w:t>bilidad (Fig. 3).</w:t>
      </w:r>
      <w:r w:rsidR="002C7505">
        <w:rPr>
          <w:rFonts w:ascii="Arial" w:hAnsi="Arial" w:cs="Arial"/>
        </w:rPr>
        <w:t xml:space="preserve"> </w:t>
      </w:r>
      <w:r w:rsidR="00E06E49">
        <w:rPr>
          <w:rFonts w:ascii="Arial" w:hAnsi="Arial" w:cs="Arial"/>
        </w:rPr>
        <w:t xml:space="preserve">En TAC tórax de control: </w:t>
      </w:r>
      <w:r w:rsidR="002C7505">
        <w:rPr>
          <w:rFonts w:ascii="Arial" w:hAnsi="Arial" w:cs="Arial"/>
        </w:rPr>
        <w:t>Gran mejoría respecto al patrón intersticial que se observaba en estudio previo con práctica resolución del mismo en probable relación con proceso bronquial infeccioso</w:t>
      </w:r>
      <w:r w:rsidR="00F66148">
        <w:rPr>
          <w:rFonts w:ascii="Arial" w:hAnsi="Arial" w:cs="Arial"/>
        </w:rPr>
        <w:t xml:space="preserve"> (Fig. 4)</w:t>
      </w:r>
      <w:r w:rsidR="002C7505">
        <w:rPr>
          <w:rFonts w:ascii="Arial" w:hAnsi="Arial" w:cs="Arial"/>
        </w:rPr>
        <w:t xml:space="preserve">. </w:t>
      </w:r>
      <w:r>
        <w:rPr>
          <w:rFonts w:ascii="Arial" w:hAnsi="Arial" w:cs="Arial"/>
        </w:rPr>
        <w:t xml:space="preserve"> </w:t>
      </w:r>
    </w:p>
    <w:p w:rsidR="00F420C9" w:rsidRDefault="00E06E49" w:rsidP="0093135D">
      <w:pPr>
        <w:spacing w:line="240" w:lineRule="auto"/>
        <w:jc w:val="both"/>
        <w:rPr>
          <w:rFonts w:ascii="Arial" w:hAnsi="Arial" w:cs="Arial"/>
        </w:rPr>
      </w:pPr>
      <w:r>
        <w:rPr>
          <w:rFonts w:ascii="Arial" w:hAnsi="Arial" w:cs="Arial"/>
        </w:rPr>
        <w:t xml:space="preserve">Broncoscopia: </w:t>
      </w:r>
      <w:r w:rsidR="003D69A2">
        <w:rPr>
          <w:rFonts w:ascii="Arial" w:hAnsi="Arial" w:cs="Arial"/>
        </w:rPr>
        <w:t>exploración normal</w:t>
      </w:r>
      <w:r w:rsidR="0079154B">
        <w:rPr>
          <w:rFonts w:ascii="Arial" w:hAnsi="Arial" w:cs="Arial"/>
        </w:rPr>
        <w:t xml:space="preserve">, </w:t>
      </w:r>
      <w:r w:rsidR="003D69A2">
        <w:rPr>
          <w:rFonts w:ascii="Arial" w:hAnsi="Arial" w:cs="Arial"/>
        </w:rPr>
        <w:t>con restos de sangrado</w:t>
      </w:r>
      <w:r w:rsidR="0079154B">
        <w:rPr>
          <w:rFonts w:ascii="Arial" w:hAnsi="Arial" w:cs="Arial"/>
        </w:rPr>
        <w:t xml:space="preserve"> en LSI. BAL serohemático. Citología BAS</w:t>
      </w:r>
      <w:r w:rsidR="00F420C9">
        <w:rPr>
          <w:rFonts w:ascii="Arial" w:hAnsi="Arial" w:cs="Arial"/>
        </w:rPr>
        <w:t xml:space="preserve"> y biopsia transbronquial: M</w:t>
      </w:r>
      <w:r w:rsidR="0079154B">
        <w:rPr>
          <w:rFonts w:ascii="Arial" w:hAnsi="Arial" w:cs="Arial"/>
        </w:rPr>
        <w:t>aterial limitado para el diagnóstico con cambios secundarios a hemorragia intraalveolar</w:t>
      </w:r>
      <w:r w:rsidR="00F420C9">
        <w:rPr>
          <w:rFonts w:ascii="Arial" w:hAnsi="Arial" w:cs="Arial"/>
        </w:rPr>
        <w:t>.</w:t>
      </w:r>
    </w:p>
    <w:p w:rsidR="00292B40" w:rsidRDefault="00292B40" w:rsidP="0093135D">
      <w:pPr>
        <w:spacing w:line="240" w:lineRule="auto"/>
        <w:jc w:val="both"/>
        <w:rPr>
          <w:rFonts w:ascii="Arial" w:hAnsi="Arial" w:cs="Arial"/>
        </w:rPr>
      </w:pPr>
      <w:r>
        <w:rPr>
          <w:rFonts w:ascii="Arial" w:hAnsi="Arial" w:cs="Arial"/>
        </w:rPr>
        <w:t>Pruebas funcionales res</w:t>
      </w:r>
      <w:r w:rsidR="003D69A2">
        <w:rPr>
          <w:rFonts w:ascii="Arial" w:hAnsi="Arial" w:cs="Arial"/>
        </w:rPr>
        <w:t>p</w:t>
      </w:r>
      <w:r>
        <w:rPr>
          <w:rFonts w:ascii="Arial" w:hAnsi="Arial" w:cs="Arial"/>
        </w:rPr>
        <w:t xml:space="preserve">iratorias: </w:t>
      </w:r>
      <w:r w:rsidR="00E06E49">
        <w:rPr>
          <w:rFonts w:ascii="Arial" w:hAnsi="Arial" w:cs="Arial"/>
        </w:rPr>
        <w:t>Espirometría normal, difusión normal.</w:t>
      </w:r>
      <w:r w:rsidR="003C2BE5">
        <w:rPr>
          <w:rFonts w:ascii="Arial" w:hAnsi="Arial" w:cs="Arial"/>
        </w:rPr>
        <w:t xml:space="preserve"> </w:t>
      </w:r>
    </w:p>
    <w:p w:rsidR="0093135D" w:rsidRDefault="00566E2A" w:rsidP="0093135D">
      <w:pPr>
        <w:spacing w:line="240" w:lineRule="auto"/>
        <w:jc w:val="both"/>
        <w:rPr>
          <w:rFonts w:ascii="Arial" w:hAnsi="Arial" w:cs="Arial"/>
        </w:rPr>
      </w:pPr>
      <w:r w:rsidRPr="0093135D">
        <w:rPr>
          <w:rFonts w:ascii="Arial" w:hAnsi="Arial" w:cs="Arial"/>
          <w:b/>
        </w:rPr>
        <w:t>Evolución:</w:t>
      </w:r>
      <w:r>
        <w:rPr>
          <w:rFonts w:ascii="Arial" w:hAnsi="Arial" w:cs="Arial"/>
        </w:rPr>
        <w:t xml:space="preserve"> </w:t>
      </w:r>
    </w:p>
    <w:p w:rsidR="00F66148" w:rsidRDefault="00566E2A" w:rsidP="0093135D">
      <w:pPr>
        <w:spacing w:line="240" w:lineRule="auto"/>
        <w:jc w:val="both"/>
        <w:rPr>
          <w:rFonts w:ascii="Arial" w:hAnsi="Arial" w:cs="Arial"/>
        </w:rPr>
      </w:pPr>
      <w:r>
        <w:rPr>
          <w:rFonts w:ascii="Arial" w:hAnsi="Arial" w:cs="Arial"/>
        </w:rPr>
        <w:lastRenderedPageBreak/>
        <w:t xml:space="preserve">Durante su estancia en planta de Neumología el paciente recibió tratamiento </w:t>
      </w:r>
      <w:proofErr w:type="spellStart"/>
      <w:r>
        <w:rPr>
          <w:rFonts w:ascii="Arial" w:hAnsi="Arial" w:cs="Arial"/>
        </w:rPr>
        <w:t>corticoideo</w:t>
      </w:r>
      <w:proofErr w:type="spellEnd"/>
      <w:r w:rsidR="00E06E49">
        <w:rPr>
          <w:rFonts w:ascii="Arial" w:hAnsi="Arial" w:cs="Arial"/>
        </w:rPr>
        <w:t xml:space="preserve"> en dosis </w:t>
      </w:r>
      <w:r w:rsidR="0036388B">
        <w:rPr>
          <w:rFonts w:ascii="Arial" w:hAnsi="Arial" w:cs="Arial"/>
        </w:rPr>
        <w:t xml:space="preserve">1 </w:t>
      </w:r>
      <w:r w:rsidR="00E06E49">
        <w:rPr>
          <w:rFonts w:ascii="Arial" w:hAnsi="Arial" w:cs="Arial"/>
        </w:rPr>
        <w:t>mg/Kg de peso,</w:t>
      </w:r>
      <w:r>
        <w:rPr>
          <w:rFonts w:ascii="Arial" w:hAnsi="Arial" w:cs="Arial"/>
        </w:rPr>
        <w:t xml:space="preserve"> presentando </w:t>
      </w:r>
      <w:r w:rsidR="009D120D">
        <w:rPr>
          <w:rFonts w:ascii="Arial" w:hAnsi="Arial" w:cs="Arial"/>
        </w:rPr>
        <w:t>mejoría de disnea</w:t>
      </w:r>
      <w:r w:rsidR="00F66148">
        <w:rPr>
          <w:rFonts w:ascii="Arial" w:hAnsi="Arial" w:cs="Arial"/>
        </w:rPr>
        <w:t xml:space="preserve">, </w:t>
      </w:r>
      <w:r w:rsidR="008B2138">
        <w:rPr>
          <w:rFonts w:ascii="Arial" w:hAnsi="Arial" w:cs="Arial"/>
        </w:rPr>
        <w:t>resolución de insuficiencia respiratoria</w:t>
      </w:r>
      <w:r w:rsidR="00F66148">
        <w:rPr>
          <w:rFonts w:ascii="Arial" w:hAnsi="Arial" w:cs="Arial"/>
        </w:rPr>
        <w:t xml:space="preserve"> y desaparición de los infiltrados radiológicos (Fig. 2)</w:t>
      </w:r>
      <w:r w:rsidR="008B2138">
        <w:rPr>
          <w:rFonts w:ascii="Arial" w:hAnsi="Arial" w:cs="Arial"/>
        </w:rPr>
        <w:t xml:space="preserve">. </w:t>
      </w:r>
    </w:p>
    <w:p w:rsidR="00566E2A" w:rsidRDefault="00566E2A" w:rsidP="0093135D">
      <w:pPr>
        <w:spacing w:line="240" w:lineRule="auto"/>
        <w:jc w:val="both"/>
        <w:rPr>
          <w:rFonts w:ascii="Arial" w:hAnsi="Arial" w:cs="Arial"/>
        </w:rPr>
      </w:pPr>
      <w:r>
        <w:rPr>
          <w:rFonts w:ascii="Arial" w:hAnsi="Arial" w:cs="Arial"/>
        </w:rPr>
        <w:t>Se realiza broncoscopia por segunda ocasi</w:t>
      </w:r>
      <w:r w:rsidR="009D120D">
        <w:rPr>
          <w:rFonts w:ascii="Arial" w:hAnsi="Arial" w:cs="Arial"/>
        </w:rPr>
        <w:t>ó</w:t>
      </w:r>
      <w:r>
        <w:rPr>
          <w:rFonts w:ascii="Arial" w:hAnsi="Arial" w:cs="Arial"/>
        </w:rPr>
        <w:t xml:space="preserve">n objetivándose </w:t>
      </w:r>
      <w:r w:rsidR="009D120D">
        <w:rPr>
          <w:rFonts w:ascii="Arial" w:hAnsi="Arial" w:cs="Arial"/>
        </w:rPr>
        <w:t xml:space="preserve">restos de </w:t>
      </w:r>
      <w:r>
        <w:rPr>
          <w:rFonts w:ascii="Arial" w:hAnsi="Arial" w:cs="Arial"/>
        </w:rPr>
        <w:t>sangrado</w:t>
      </w:r>
      <w:r w:rsidR="009D120D">
        <w:rPr>
          <w:rFonts w:ascii="Arial" w:hAnsi="Arial" w:cs="Arial"/>
        </w:rPr>
        <w:t xml:space="preserve"> y se toma muestras para citología que confirma  </w:t>
      </w:r>
      <w:r>
        <w:rPr>
          <w:rFonts w:ascii="Arial" w:hAnsi="Arial" w:cs="Arial"/>
        </w:rPr>
        <w:t xml:space="preserve">hemorragia </w:t>
      </w:r>
      <w:r w:rsidR="009D120D">
        <w:rPr>
          <w:rFonts w:ascii="Arial" w:hAnsi="Arial" w:cs="Arial"/>
        </w:rPr>
        <w:t>intra</w:t>
      </w:r>
      <w:r>
        <w:rPr>
          <w:rFonts w:ascii="Arial" w:hAnsi="Arial" w:cs="Arial"/>
        </w:rPr>
        <w:t>alveolar</w:t>
      </w:r>
      <w:r w:rsidR="009D120D">
        <w:rPr>
          <w:rFonts w:ascii="Arial" w:hAnsi="Arial" w:cs="Arial"/>
        </w:rPr>
        <w:t xml:space="preserve">. Se decide ampliar estudio de autoinmunidad por </w:t>
      </w:r>
      <w:r>
        <w:rPr>
          <w:rFonts w:ascii="Arial" w:hAnsi="Arial" w:cs="Arial"/>
        </w:rPr>
        <w:t>sospecha de vasculitis</w:t>
      </w:r>
      <w:r w:rsidR="009D120D">
        <w:rPr>
          <w:rFonts w:ascii="Arial" w:hAnsi="Arial" w:cs="Arial"/>
        </w:rPr>
        <w:t xml:space="preserve">. Paciente que en el transcurso del ingreso presenta empeoramiento progresivo de función renal </w:t>
      </w:r>
      <w:r w:rsidR="006C7DB9">
        <w:rPr>
          <w:rFonts w:ascii="Arial" w:hAnsi="Arial" w:cs="Arial"/>
        </w:rPr>
        <w:t xml:space="preserve">hasta alcanzar cifras de creatinina de </w:t>
      </w:r>
      <w:r w:rsidR="008B2138">
        <w:rPr>
          <w:rFonts w:ascii="Arial" w:hAnsi="Arial" w:cs="Arial"/>
        </w:rPr>
        <w:t>1.5mg/</w:t>
      </w:r>
      <w:proofErr w:type="spellStart"/>
      <w:r w:rsidR="008B2138">
        <w:rPr>
          <w:rFonts w:ascii="Arial" w:hAnsi="Arial" w:cs="Arial"/>
        </w:rPr>
        <w:t>dL</w:t>
      </w:r>
      <w:proofErr w:type="spellEnd"/>
      <w:r w:rsidR="008B2138">
        <w:rPr>
          <w:rFonts w:ascii="Arial" w:hAnsi="Arial" w:cs="Arial"/>
        </w:rPr>
        <w:t xml:space="preserve"> </w:t>
      </w:r>
      <w:r w:rsidR="006C7DB9">
        <w:rPr>
          <w:rFonts w:ascii="Arial" w:hAnsi="Arial" w:cs="Arial"/>
        </w:rPr>
        <w:t xml:space="preserve">con proteinuria no nefrótica y </w:t>
      </w:r>
      <w:proofErr w:type="spellStart"/>
      <w:r w:rsidR="00E06E49">
        <w:rPr>
          <w:rFonts w:ascii="Arial" w:hAnsi="Arial" w:cs="Arial"/>
        </w:rPr>
        <w:t>micro</w:t>
      </w:r>
      <w:r w:rsidR="006C7DB9">
        <w:rPr>
          <w:rFonts w:ascii="Arial" w:hAnsi="Arial" w:cs="Arial"/>
        </w:rPr>
        <w:t>hematuria</w:t>
      </w:r>
      <w:proofErr w:type="spellEnd"/>
      <w:r w:rsidR="008B2138">
        <w:rPr>
          <w:rFonts w:ascii="Arial" w:hAnsi="Arial" w:cs="Arial"/>
        </w:rPr>
        <w:t xml:space="preserve"> por lo que s</w:t>
      </w:r>
      <w:r w:rsidR="006C7DB9">
        <w:rPr>
          <w:rFonts w:ascii="Arial" w:hAnsi="Arial" w:cs="Arial"/>
        </w:rPr>
        <w:t>e solicita val</w:t>
      </w:r>
      <w:r>
        <w:rPr>
          <w:rFonts w:ascii="Arial" w:hAnsi="Arial" w:cs="Arial"/>
        </w:rPr>
        <w:t>oraci</w:t>
      </w:r>
      <w:r w:rsidR="006C7DB9">
        <w:rPr>
          <w:rFonts w:ascii="Arial" w:hAnsi="Arial" w:cs="Arial"/>
        </w:rPr>
        <w:t>ó</w:t>
      </w:r>
      <w:r>
        <w:rPr>
          <w:rFonts w:ascii="Arial" w:hAnsi="Arial" w:cs="Arial"/>
        </w:rPr>
        <w:t>n por nefrolog</w:t>
      </w:r>
      <w:r w:rsidR="006C7DB9">
        <w:rPr>
          <w:rFonts w:ascii="Arial" w:hAnsi="Arial" w:cs="Arial"/>
        </w:rPr>
        <w:t>í</w:t>
      </w:r>
      <w:r>
        <w:rPr>
          <w:rFonts w:ascii="Arial" w:hAnsi="Arial" w:cs="Arial"/>
        </w:rPr>
        <w:t>a</w:t>
      </w:r>
      <w:r w:rsidR="006C7DB9">
        <w:rPr>
          <w:rFonts w:ascii="Arial" w:hAnsi="Arial" w:cs="Arial"/>
        </w:rPr>
        <w:t xml:space="preserve"> por síndrome reno-pulmonar</w:t>
      </w:r>
      <w:r w:rsidR="008B2138">
        <w:rPr>
          <w:rFonts w:ascii="Arial" w:hAnsi="Arial" w:cs="Arial"/>
        </w:rPr>
        <w:t>. Se plantea inicialmente b</w:t>
      </w:r>
      <w:r>
        <w:rPr>
          <w:rFonts w:ascii="Arial" w:hAnsi="Arial" w:cs="Arial"/>
        </w:rPr>
        <w:t>iopsia renal</w:t>
      </w:r>
      <w:r w:rsidR="008B2138">
        <w:rPr>
          <w:rFonts w:ascii="Arial" w:hAnsi="Arial" w:cs="Arial"/>
        </w:rPr>
        <w:t xml:space="preserve">, pero al recibir resultado de </w:t>
      </w:r>
      <w:r>
        <w:rPr>
          <w:rFonts w:ascii="Arial" w:hAnsi="Arial" w:cs="Arial"/>
        </w:rPr>
        <w:t xml:space="preserve">anticuerpos </w:t>
      </w:r>
      <w:proofErr w:type="spellStart"/>
      <w:r>
        <w:rPr>
          <w:rFonts w:ascii="Arial" w:hAnsi="Arial" w:cs="Arial"/>
        </w:rPr>
        <w:t>antimembrana</w:t>
      </w:r>
      <w:proofErr w:type="spellEnd"/>
      <w:r>
        <w:rPr>
          <w:rFonts w:ascii="Arial" w:hAnsi="Arial" w:cs="Arial"/>
        </w:rPr>
        <w:t xml:space="preserve"> basal positivos</w:t>
      </w:r>
      <w:r w:rsidR="008B2138">
        <w:rPr>
          <w:rFonts w:ascii="Arial" w:hAnsi="Arial" w:cs="Arial"/>
        </w:rPr>
        <w:t xml:space="preserve"> con c</w:t>
      </w:r>
      <w:r w:rsidR="006C7DB9">
        <w:rPr>
          <w:rFonts w:ascii="Arial" w:hAnsi="Arial" w:cs="Arial"/>
        </w:rPr>
        <w:t>uadro</w:t>
      </w:r>
      <w:r w:rsidR="008B2138">
        <w:rPr>
          <w:rFonts w:ascii="Arial" w:hAnsi="Arial" w:cs="Arial"/>
        </w:rPr>
        <w:t xml:space="preserve"> clínico </w:t>
      </w:r>
      <w:r>
        <w:rPr>
          <w:rFonts w:ascii="Arial" w:hAnsi="Arial" w:cs="Arial"/>
        </w:rPr>
        <w:t>compatible con s</w:t>
      </w:r>
      <w:r w:rsidR="006C7DB9">
        <w:rPr>
          <w:rFonts w:ascii="Arial" w:hAnsi="Arial" w:cs="Arial"/>
        </w:rPr>
        <w:t>í</w:t>
      </w:r>
      <w:r>
        <w:rPr>
          <w:rFonts w:ascii="Arial" w:hAnsi="Arial" w:cs="Arial"/>
        </w:rPr>
        <w:t>ndrome de Goodpastur</w:t>
      </w:r>
      <w:r w:rsidR="0093135D">
        <w:rPr>
          <w:rFonts w:ascii="Arial" w:hAnsi="Arial" w:cs="Arial"/>
        </w:rPr>
        <w:t>e</w:t>
      </w:r>
      <w:r w:rsidR="006C7DB9">
        <w:rPr>
          <w:rFonts w:ascii="Arial" w:hAnsi="Arial" w:cs="Arial"/>
        </w:rPr>
        <w:t xml:space="preserve"> </w:t>
      </w:r>
      <w:r w:rsidR="008B2138">
        <w:rPr>
          <w:rFonts w:ascii="Arial" w:hAnsi="Arial" w:cs="Arial"/>
        </w:rPr>
        <w:t xml:space="preserve">se decide inicio de tratamiento inmediato con </w:t>
      </w:r>
      <w:r w:rsidR="006C7DB9">
        <w:rPr>
          <w:rFonts w:ascii="Arial" w:hAnsi="Arial" w:cs="Arial"/>
        </w:rPr>
        <w:t>plasmaféresis, pulsos de metilprednisolona y posteriormente ciclofosfamida.</w:t>
      </w:r>
    </w:p>
    <w:p w:rsidR="00D17C02" w:rsidRPr="008B2138" w:rsidRDefault="00D17C02" w:rsidP="006051C8">
      <w:pPr>
        <w:autoSpaceDE w:val="0"/>
        <w:autoSpaceDN w:val="0"/>
        <w:adjustRightInd w:val="0"/>
        <w:spacing w:after="0" w:line="240" w:lineRule="auto"/>
        <w:rPr>
          <w:rFonts w:ascii="Arial" w:hAnsi="Arial" w:cs="Arial"/>
          <w:sz w:val="24"/>
          <w:szCs w:val="24"/>
        </w:rPr>
      </w:pPr>
    </w:p>
    <w:p w:rsidR="0093135D" w:rsidRDefault="0093135D" w:rsidP="0093135D">
      <w:pPr>
        <w:spacing w:line="240" w:lineRule="auto"/>
        <w:jc w:val="both"/>
        <w:rPr>
          <w:rFonts w:ascii="Arial" w:hAnsi="Arial" w:cs="Arial"/>
        </w:rPr>
      </w:pPr>
      <w:r w:rsidRPr="0093135D">
        <w:rPr>
          <w:rFonts w:ascii="Arial" w:hAnsi="Arial" w:cs="Arial"/>
          <w:b/>
        </w:rPr>
        <w:t>Discusión:</w:t>
      </w:r>
      <w:r>
        <w:rPr>
          <w:rFonts w:ascii="Arial" w:hAnsi="Arial" w:cs="Arial"/>
        </w:rPr>
        <w:t xml:space="preserve"> </w:t>
      </w:r>
    </w:p>
    <w:p w:rsidR="00EB61F5" w:rsidRDefault="0093135D" w:rsidP="0093135D">
      <w:pPr>
        <w:spacing w:line="240" w:lineRule="auto"/>
        <w:jc w:val="both"/>
        <w:rPr>
          <w:rFonts w:ascii="Arial" w:hAnsi="Arial" w:cs="Arial"/>
        </w:rPr>
      </w:pPr>
      <w:r>
        <w:rPr>
          <w:rFonts w:ascii="Arial" w:hAnsi="Arial" w:cs="Arial"/>
        </w:rPr>
        <w:t>El s</w:t>
      </w:r>
      <w:r w:rsidR="006C7DB9">
        <w:rPr>
          <w:rFonts w:ascii="Arial" w:hAnsi="Arial" w:cs="Arial"/>
        </w:rPr>
        <w:t>í</w:t>
      </w:r>
      <w:r>
        <w:rPr>
          <w:rFonts w:ascii="Arial" w:hAnsi="Arial" w:cs="Arial"/>
        </w:rPr>
        <w:t>ndrome de Goodpasture</w:t>
      </w:r>
      <w:r w:rsidR="008B2138">
        <w:rPr>
          <w:rFonts w:ascii="Arial" w:hAnsi="Arial" w:cs="Arial"/>
        </w:rPr>
        <w:t xml:space="preserve"> es una vasculitis rara, cuya incidencia se estima que es un caso por millón de habitantes.  S</w:t>
      </w:r>
      <w:r w:rsidR="007406D0">
        <w:rPr>
          <w:rFonts w:ascii="Arial" w:hAnsi="Arial" w:cs="Arial"/>
        </w:rPr>
        <w:t xml:space="preserve">e debe a </w:t>
      </w:r>
      <w:r w:rsidR="00B41D84">
        <w:rPr>
          <w:rFonts w:ascii="Arial" w:hAnsi="Arial" w:cs="Arial"/>
        </w:rPr>
        <w:t xml:space="preserve">anticuerpos circulantes </w:t>
      </w:r>
      <w:r w:rsidR="007406D0">
        <w:rPr>
          <w:rFonts w:ascii="Arial" w:hAnsi="Arial" w:cs="Arial"/>
        </w:rPr>
        <w:t xml:space="preserve">que </w:t>
      </w:r>
      <w:r w:rsidR="00B41D84">
        <w:rPr>
          <w:rFonts w:ascii="Arial" w:hAnsi="Arial" w:cs="Arial"/>
        </w:rPr>
        <w:t>se dirigen contra un antígeno intrínseco a la membrana basal glomerular causando una glomerulonefritis agua o rápidamente progresiva.</w:t>
      </w:r>
      <w:r w:rsidR="00EB61F5">
        <w:rPr>
          <w:rFonts w:ascii="Arial" w:hAnsi="Arial" w:cs="Arial"/>
        </w:rPr>
        <w:t xml:space="preserve"> </w:t>
      </w:r>
      <w:r w:rsidR="00B41D84">
        <w:rPr>
          <w:rFonts w:ascii="Arial" w:hAnsi="Arial" w:cs="Arial"/>
        </w:rPr>
        <w:t xml:space="preserve">El desarrollo de los anticuerpos </w:t>
      </w:r>
      <w:proofErr w:type="spellStart"/>
      <w:r w:rsidR="00EB61F5">
        <w:rPr>
          <w:rFonts w:ascii="Arial" w:hAnsi="Arial" w:cs="Arial"/>
        </w:rPr>
        <w:t>antimembrana</w:t>
      </w:r>
      <w:proofErr w:type="spellEnd"/>
      <w:r w:rsidR="00EB61F5">
        <w:rPr>
          <w:rFonts w:ascii="Arial" w:hAnsi="Arial" w:cs="Arial"/>
        </w:rPr>
        <w:t xml:space="preserve"> basal</w:t>
      </w:r>
      <w:r w:rsidR="00B41D84">
        <w:rPr>
          <w:rFonts w:ascii="Arial" w:hAnsi="Arial" w:cs="Arial"/>
        </w:rPr>
        <w:t xml:space="preserve"> puede preceder a la aparición de la clínica por meses</w:t>
      </w:r>
      <w:r w:rsidR="00EB61F5">
        <w:rPr>
          <w:rFonts w:ascii="Arial" w:hAnsi="Arial" w:cs="Arial"/>
        </w:rPr>
        <w:t xml:space="preserve"> y se desconoce el estímulo que los genera. La afectación pulmonar se presenta en aproximadamente el 40-60% de los casos y generalmente consiste en hemorragia alveolar</w:t>
      </w:r>
      <w:r w:rsidR="00CF39B7">
        <w:rPr>
          <w:rFonts w:ascii="Arial" w:hAnsi="Arial" w:cs="Arial"/>
        </w:rPr>
        <w:t xml:space="preserve"> por </w:t>
      </w:r>
      <w:proofErr w:type="spellStart"/>
      <w:r w:rsidR="00CF39B7">
        <w:rPr>
          <w:rFonts w:ascii="Arial" w:hAnsi="Arial" w:cs="Arial"/>
        </w:rPr>
        <w:t>capilaritis</w:t>
      </w:r>
      <w:proofErr w:type="spellEnd"/>
      <w:r w:rsidR="00CF39B7">
        <w:rPr>
          <w:rFonts w:ascii="Arial" w:hAnsi="Arial" w:cs="Arial"/>
        </w:rPr>
        <w:t xml:space="preserve"> pulmonar</w:t>
      </w:r>
      <w:r w:rsidR="00EB61F5">
        <w:rPr>
          <w:rFonts w:ascii="Arial" w:hAnsi="Arial" w:cs="Arial"/>
        </w:rPr>
        <w:t>. Es raro que predomine l</w:t>
      </w:r>
      <w:r w:rsidR="007406D0">
        <w:rPr>
          <w:rFonts w:ascii="Arial" w:hAnsi="Arial" w:cs="Arial"/>
        </w:rPr>
        <w:t>a enfermedad pulmonar. Las manifestaciones respiratorias que se pueden presentar son disnea, tos y hemoptisis.</w:t>
      </w:r>
      <w:r w:rsidR="002A71E6">
        <w:rPr>
          <w:rFonts w:ascii="Arial" w:hAnsi="Arial" w:cs="Arial"/>
        </w:rPr>
        <w:t xml:space="preserve"> Si bien la hemoptisis es el síntoma más asociado a la hemorragia alveolar, ésta puede estar ausente en un tercio de los pacientes. Otro punto a tener en cuenta es que dentro de los síntomas iniciales del síndrome de hemorragia alveolar difusa se encuentra la fiebre. Nuestro paciente presentaba episodios de disnea con febrícula al inicio y autolimitada. Además es causa de insuficiencia respiratoria aguda que puede llegar </w:t>
      </w:r>
      <w:r w:rsidR="008B2138">
        <w:rPr>
          <w:rFonts w:ascii="Arial" w:hAnsi="Arial" w:cs="Arial"/>
        </w:rPr>
        <w:t xml:space="preserve">incluso </w:t>
      </w:r>
      <w:r w:rsidR="002A71E6">
        <w:rPr>
          <w:rFonts w:ascii="Arial" w:hAnsi="Arial" w:cs="Arial"/>
        </w:rPr>
        <w:t>a requerir asistencia ventilatoria inmediata.</w:t>
      </w:r>
      <w:r w:rsidR="00FA0F25">
        <w:rPr>
          <w:rFonts w:ascii="Arial" w:hAnsi="Arial" w:cs="Arial"/>
        </w:rPr>
        <w:t xml:space="preserve"> </w:t>
      </w:r>
      <w:r w:rsidR="002A71E6">
        <w:rPr>
          <w:rFonts w:ascii="Arial" w:hAnsi="Arial" w:cs="Arial"/>
        </w:rPr>
        <w:t>E</w:t>
      </w:r>
      <w:r w:rsidR="007406D0">
        <w:rPr>
          <w:rFonts w:ascii="Arial" w:hAnsi="Arial" w:cs="Arial"/>
        </w:rPr>
        <w:t xml:space="preserve">n la radiografía de tórax se </w:t>
      </w:r>
      <w:r w:rsidR="00FA0F25">
        <w:rPr>
          <w:rFonts w:ascii="Arial" w:hAnsi="Arial" w:cs="Arial"/>
        </w:rPr>
        <w:t>pueden observar consolidaciones que se resuelven en 2 a 3 días y progreso gradu</w:t>
      </w:r>
      <w:r w:rsidR="007406D0">
        <w:rPr>
          <w:rFonts w:ascii="Arial" w:hAnsi="Arial" w:cs="Arial"/>
        </w:rPr>
        <w:t>a</w:t>
      </w:r>
      <w:r w:rsidR="00FA0F25">
        <w:rPr>
          <w:rFonts w:ascii="Arial" w:hAnsi="Arial" w:cs="Arial"/>
        </w:rPr>
        <w:t xml:space="preserve">l a patrón intersticial a medida que los pacientes experimentan episodios repetidos de hemorragia. Igualmente se puede encontrar </w:t>
      </w:r>
      <w:r w:rsidR="007406D0">
        <w:rPr>
          <w:rFonts w:ascii="Arial" w:hAnsi="Arial" w:cs="Arial"/>
        </w:rPr>
        <w:t xml:space="preserve">un aumento de la capacidad de difusión del monóxido de carbono (DLCO) debido a la hemorragia alveolar. Se ha planteado que los pacientes que presentan afectación pulmonar tienen una lesión pulmonar subyacente debida al tabaco y, en menor proporción, una infección respiratoria, inhalación de cocaína o exposición a hidrocarburos.  En este caso el paciente era fumador activo al momento del inicio de los episodios de disnea que se hicieron más marcados tras su ingreso por NAC. Una hipótesis para explicar </w:t>
      </w:r>
      <w:r w:rsidR="008A4624">
        <w:rPr>
          <w:rFonts w:ascii="Arial" w:hAnsi="Arial" w:cs="Arial"/>
        </w:rPr>
        <w:t xml:space="preserve">esta asociación es que el daño resultante sobre la membrana alveolar expone un epítopo que incita una respuesta inmune. Otra hipótesis es que el daño de los capilares alveolares permita el acceso de los anticuerpos </w:t>
      </w:r>
      <w:proofErr w:type="spellStart"/>
      <w:r w:rsidR="008A4624">
        <w:rPr>
          <w:rFonts w:ascii="Arial" w:hAnsi="Arial" w:cs="Arial"/>
        </w:rPr>
        <w:t>antimembrana</w:t>
      </w:r>
      <w:proofErr w:type="spellEnd"/>
      <w:r w:rsidR="008A4624">
        <w:rPr>
          <w:rFonts w:ascii="Arial" w:hAnsi="Arial" w:cs="Arial"/>
        </w:rPr>
        <w:t xml:space="preserve"> basal circulantes existentes al ant</w:t>
      </w:r>
      <w:r w:rsidR="00CF39B7">
        <w:rPr>
          <w:rFonts w:ascii="Arial" w:hAnsi="Arial" w:cs="Arial"/>
        </w:rPr>
        <w:t>í</w:t>
      </w:r>
      <w:r w:rsidR="008A4624">
        <w:rPr>
          <w:rFonts w:ascii="Arial" w:hAnsi="Arial" w:cs="Arial"/>
        </w:rPr>
        <w:t>geno en la membrana basal alveolar</w:t>
      </w:r>
      <w:r w:rsidR="00FA0F25">
        <w:rPr>
          <w:rFonts w:ascii="Arial" w:hAnsi="Arial" w:cs="Arial"/>
        </w:rPr>
        <w:t xml:space="preserve">. </w:t>
      </w:r>
      <w:r w:rsidR="009C1F9A">
        <w:rPr>
          <w:rFonts w:ascii="Arial" w:hAnsi="Arial" w:cs="Arial"/>
        </w:rPr>
        <w:t xml:space="preserve">Tras determinar hemorragia alveolar en las broncoscopias se enfocó el caso como una vasculitis permitiendo obtener el resultado de autoinmunidad al inicio de la afectación renal, lo que se tradujo en un inicio del tratamiento temprano. Éste busca eliminar rápidamente el anticuerpo circulante mediante plasmaféresis y detener la producción adicional de anticuerpos con la inmunosupresión, con lo que mejora el pronóstico y supervivencia. </w:t>
      </w:r>
    </w:p>
    <w:p w:rsidR="0093135D" w:rsidRDefault="0093135D" w:rsidP="0093135D">
      <w:pPr>
        <w:spacing w:line="240" w:lineRule="auto"/>
        <w:jc w:val="both"/>
        <w:rPr>
          <w:rFonts w:ascii="Arial" w:hAnsi="Arial" w:cs="Arial"/>
          <w:b/>
        </w:rPr>
      </w:pPr>
      <w:r w:rsidRPr="0093135D">
        <w:rPr>
          <w:rFonts w:ascii="Arial" w:hAnsi="Arial" w:cs="Arial"/>
          <w:b/>
        </w:rPr>
        <w:t>Bibliografía:</w:t>
      </w:r>
    </w:p>
    <w:p w:rsidR="00EB6EBE" w:rsidRDefault="00EB6EBE" w:rsidP="00EB6EBE">
      <w:pPr>
        <w:pStyle w:val="Prrafodelista"/>
        <w:numPr>
          <w:ilvl w:val="0"/>
          <w:numId w:val="4"/>
        </w:numPr>
        <w:spacing w:line="240" w:lineRule="auto"/>
        <w:jc w:val="both"/>
        <w:rPr>
          <w:rFonts w:ascii="Arial" w:hAnsi="Arial" w:cs="Arial"/>
        </w:rPr>
      </w:pPr>
      <w:r w:rsidRPr="00634DF4">
        <w:rPr>
          <w:rFonts w:ascii="Arial" w:hAnsi="Arial" w:cs="Arial"/>
          <w:lang w:val="en-US"/>
        </w:rPr>
        <w:t xml:space="preserve">Pusey CD, </w:t>
      </w:r>
      <w:proofErr w:type="spellStart"/>
      <w:r w:rsidRPr="00634DF4">
        <w:rPr>
          <w:rFonts w:ascii="Arial" w:hAnsi="Arial" w:cs="Arial"/>
          <w:lang w:val="en-US"/>
        </w:rPr>
        <w:t>Kalluri</w:t>
      </w:r>
      <w:proofErr w:type="spellEnd"/>
      <w:r w:rsidRPr="00634DF4">
        <w:rPr>
          <w:rFonts w:ascii="Arial" w:hAnsi="Arial" w:cs="Arial"/>
          <w:lang w:val="en-US"/>
        </w:rPr>
        <w:t xml:space="preserve"> R</w:t>
      </w:r>
      <w:proofErr w:type="gramStart"/>
      <w:r w:rsidRPr="00634DF4">
        <w:rPr>
          <w:rFonts w:ascii="Arial" w:hAnsi="Arial" w:cs="Arial"/>
          <w:lang w:val="en-US"/>
        </w:rPr>
        <w:t>.(</w:t>
      </w:r>
      <w:proofErr w:type="gramEnd"/>
      <w:r w:rsidRPr="00634DF4">
        <w:rPr>
          <w:rFonts w:ascii="Arial" w:hAnsi="Arial" w:cs="Arial"/>
          <w:lang w:val="en-US"/>
        </w:rPr>
        <w:t xml:space="preserve">2018) Pathogenesis and diagnosis of anti-GMB antibody (Goodpasture`s) disease. </w:t>
      </w:r>
      <w:r w:rsidRPr="00EB6EBE">
        <w:rPr>
          <w:rFonts w:ascii="Arial" w:hAnsi="Arial" w:cs="Arial"/>
        </w:rPr>
        <w:t xml:space="preserve">En A. Q Lam. </w:t>
      </w:r>
      <w:proofErr w:type="spellStart"/>
      <w:r w:rsidRPr="00EB6EBE">
        <w:rPr>
          <w:rFonts w:ascii="Arial" w:hAnsi="Arial" w:cs="Arial"/>
        </w:rPr>
        <w:t>UpToDate</w:t>
      </w:r>
      <w:proofErr w:type="spellEnd"/>
      <w:r w:rsidRPr="00EB6EBE">
        <w:rPr>
          <w:rFonts w:ascii="Arial" w:hAnsi="Arial" w:cs="Arial"/>
        </w:rPr>
        <w:t xml:space="preserve">. </w:t>
      </w:r>
    </w:p>
    <w:p w:rsidR="00EB6EBE" w:rsidRPr="00EB6EBE" w:rsidRDefault="00EB6EBE" w:rsidP="00EB6EBE">
      <w:pPr>
        <w:pStyle w:val="Prrafodelista"/>
        <w:numPr>
          <w:ilvl w:val="0"/>
          <w:numId w:val="4"/>
        </w:numPr>
        <w:spacing w:line="240" w:lineRule="auto"/>
        <w:jc w:val="both"/>
        <w:rPr>
          <w:rFonts w:ascii="Arial" w:hAnsi="Arial" w:cs="Arial"/>
        </w:rPr>
      </w:pPr>
      <w:proofErr w:type="spellStart"/>
      <w:r w:rsidRPr="00634DF4">
        <w:rPr>
          <w:rFonts w:ascii="Arial" w:hAnsi="Arial" w:cs="Arial"/>
          <w:lang w:val="en-US"/>
        </w:rPr>
        <w:t>Lazor</w:t>
      </w:r>
      <w:proofErr w:type="spellEnd"/>
      <w:r w:rsidRPr="00634DF4">
        <w:rPr>
          <w:rFonts w:ascii="Arial" w:hAnsi="Arial" w:cs="Arial"/>
          <w:lang w:val="en-US"/>
        </w:rPr>
        <w:t xml:space="preserve"> R, </w:t>
      </w:r>
      <w:proofErr w:type="spellStart"/>
      <w:r w:rsidRPr="00634DF4">
        <w:rPr>
          <w:rFonts w:ascii="Arial" w:hAnsi="Arial" w:cs="Arial"/>
          <w:lang w:val="en-US"/>
        </w:rPr>
        <w:t>Bigay-Gamé</w:t>
      </w:r>
      <w:proofErr w:type="spellEnd"/>
      <w:r w:rsidRPr="00634DF4">
        <w:rPr>
          <w:rFonts w:ascii="Arial" w:hAnsi="Arial" w:cs="Arial"/>
          <w:lang w:val="en-US"/>
        </w:rPr>
        <w:t xml:space="preserve"> L, </w:t>
      </w:r>
      <w:proofErr w:type="spellStart"/>
      <w:r w:rsidRPr="00634DF4">
        <w:rPr>
          <w:rFonts w:ascii="Arial" w:hAnsi="Arial" w:cs="Arial"/>
          <w:lang w:val="en-US"/>
        </w:rPr>
        <w:t>Cottin</w:t>
      </w:r>
      <w:proofErr w:type="spellEnd"/>
      <w:r w:rsidRPr="00634DF4">
        <w:rPr>
          <w:rFonts w:ascii="Arial" w:hAnsi="Arial" w:cs="Arial"/>
          <w:lang w:val="en-US"/>
        </w:rPr>
        <w:t xml:space="preserve"> V, et al. Alveolar hemorrhage in anti-basement membrane antibody disease: a series of 28 cases. </w:t>
      </w:r>
      <w:r w:rsidRPr="00EB6EBE">
        <w:rPr>
          <w:rFonts w:ascii="Arial" w:hAnsi="Arial" w:cs="Arial"/>
        </w:rPr>
        <w:t>Medicina (</w:t>
      </w:r>
      <w:proofErr w:type="spellStart"/>
      <w:r w:rsidRPr="00EB6EBE">
        <w:rPr>
          <w:rFonts w:ascii="Arial" w:hAnsi="Arial" w:cs="Arial"/>
        </w:rPr>
        <w:t>Blatimore</w:t>
      </w:r>
      <w:proofErr w:type="spellEnd"/>
      <w:r w:rsidRPr="00EB6EBE">
        <w:rPr>
          <w:rFonts w:ascii="Arial" w:hAnsi="Arial" w:cs="Arial"/>
        </w:rPr>
        <w:t xml:space="preserve">) 2007; 86: 181. </w:t>
      </w:r>
    </w:p>
    <w:p w:rsidR="00EB6EBE" w:rsidRDefault="00EB6EBE" w:rsidP="00EB6EBE">
      <w:pPr>
        <w:pStyle w:val="Prrafodelista"/>
        <w:numPr>
          <w:ilvl w:val="0"/>
          <w:numId w:val="4"/>
        </w:numPr>
        <w:spacing w:line="240" w:lineRule="auto"/>
        <w:jc w:val="both"/>
        <w:rPr>
          <w:rFonts w:ascii="Arial" w:hAnsi="Arial" w:cs="Arial"/>
        </w:rPr>
      </w:pPr>
      <w:r w:rsidRPr="00634DF4">
        <w:rPr>
          <w:rFonts w:ascii="Arial" w:hAnsi="Arial" w:cs="Arial"/>
          <w:lang w:val="en-US"/>
        </w:rPr>
        <w:lastRenderedPageBreak/>
        <w:t xml:space="preserve">Schwarz MI. (2017) The diffuse alveolar hemorrhage syndromes. En TE King, H Hollingsworth. </w:t>
      </w:r>
      <w:proofErr w:type="spellStart"/>
      <w:r>
        <w:rPr>
          <w:rFonts w:ascii="Arial" w:hAnsi="Arial" w:cs="Arial"/>
        </w:rPr>
        <w:t>UpToDate</w:t>
      </w:r>
      <w:proofErr w:type="spellEnd"/>
      <w:r>
        <w:rPr>
          <w:rFonts w:ascii="Arial" w:hAnsi="Arial" w:cs="Arial"/>
        </w:rPr>
        <w:t xml:space="preserve">. </w:t>
      </w:r>
    </w:p>
    <w:p w:rsidR="00E06E49" w:rsidRDefault="00FA0F25" w:rsidP="00E06E49">
      <w:pPr>
        <w:pStyle w:val="Prrafodelista"/>
        <w:numPr>
          <w:ilvl w:val="0"/>
          <w:numId w:val="4"/>
        </w:numPr>
        <w:spacing w:line="240" w:lineRule="auto"/>
        <w:jc w:val="both"/>
        <w:rPr>
          <w:rFonts w:ascii="Arial" w:hAnsi="Arial" w:cs="Arial"/>
          <w:lang w:val="en-US"/>
        </w:rPr>
      </w:pPr>
      <w:r w:rsidRPr="00FA0F25">
        <w:rPr>
          <w:rFonts w:ascii="Arial" w:hAnsi="Arial" w:cs="Arial"/>
          <w:lang w:val="en-US"/>
        </w:rPr>
        <w:t xml:space="preserve">McAdoo SP, </w:t>
      </w:r>
      <w:r>
        <w:rPr>
          <w:rFonts w:ascii="Arial" w:hAnsi="Arial" w:cs="Arial"/>
          <w:lang w:val="en-US"/>
        </w:rPr>
        <w:t>P</w:t>
      </w:r>
      <w:r w:rsidRPr="00FA0F25">
        <w:rPr>
          <w:rFonts w:ascii="Arial" w:hAnsi="Arial" w:cs="Arial"/>
          <w:lang w:val="en-US"/>
        </w:rPr>
        <w:t>usey</w:t>
      </w:r>
      <w:r>
        <w:rPr>
          <w:rFonts w:ascii="Arial" w:hAnsi="Arial" w:cs="Arial"/>
          <w:lang w:val="en-US"/>
        </w:rPr>
        <w:t xml:space="preserve"> C</w:t>
      </w:r>
      <w:r w:rsidRPr="00FA0F25">
        <w:rPr>
          <w:rFonts w:ascii="Arial" w:hAnsi="Arial" w:cs="Arial"/>
          <w:lang w:val="en-US"/>
        </w:rPr>
        <w:t>D. Anti-Glomerular Basement Membrane Disease. Clinical Journal of the American Society of Nephrology,</w:t>
      </w:r>
      <w:r>
        <w:rPr>
          <w:rFonts w:ascii="Arial" w:hAnsi="Arial" w:cs="Arial"/>
          <w:lang w:val="en-US"/>
        </w:rPr>
        <w:t xml:space="preserve"> 2017; 1</w:t>
      </w:r>
      <w:r w:rsidRPr="00FA0F25">
        <w:rPr>
          <w:rFonts w:ascii="Arial" w:hAnsi="Arial" w:cs="Arial"/>
          <w:lang w:val="en-US"/>
        </w:rPr>
        <w:t>2(7), 1162–1172.</w:t>
      </w:r>
    </w:p>
    <w:p w:rsidR="00634DF4" w:rsidRDefault="00FA0F25" w:rsidP="00E06E49">
      <w:pPr>
        <w:pStyle w:val="Prrafodelista"/>
        <w:numPr>
          <w:ilvl w:val="0"/>
          <w:numId w:val="4"/>
        </w:numPr>
        <w:spacing w:line="240" w:lineRule="auto"/>
        <w:jc w:val="both"/>
        <w:rPr>
          <w:rFonts w:ascii="Arial" w:hAnsi="Arial" w:cs="Arial"/>
          <w:lang w:val="en-US"/>
        </w:rPr>
      </w:pPr>
      <w:r w:rsidRPr="00E06E49">
        <w:rPr>
          <w:rFonts w:ascii="Arial" w:hAnsi="Arial" w:cs="Arial"/>
          <w:lang w:val="es-EC"/>
        </w:rPr>
        <w:t xml:space="preserve">Greco A, Rizzo MI, De Virgilio A, et al. </w:t>
      </w:r>
      <w:r w:rsidRPr="00E06E49">
        <w:rPr>
          <w:rFonts w:ascii="Arial" w:hAnsi="Arial" w:cs="Arial"/>
          <w:lang w:val="en-US"/>
        </w:rPr>
        <w:t xml:space="preserve">Goodpasture’s syndrome: A clinical update. Autoimmunity Reviews, 2015); 14(3), 246–253. </w:t>
      </w:r>
    </w:p>
    <w:p w:rsidR="00207453" w:rsidRDefault="00207453" w:rsidP="00E06E49">
      <w:pPr>
        <w:pStyle w:val="Prrafodelista"/>
        <w:numPr>
          <w:ilvl w:val="0"/>
          <w:numId w:val="4"/>
        </w:numPr>
        <w:spacing w:line="240" w:lineRule="auto"/>
        <w:jc w:val="both"/>
        <w:rPr>
          <w:rFonts w:ascii="Arial" w:hAnsi="Arial" w:cs="Arial"/>
          <w:lang w:val="en-US"/>
        </w:rPr>
      </w:pPr>
    </w:p>
    <w:p w:rsidR="00207453" w:rsidRPr="00207453" w:rsidRDefault="00207453" w:rsidP="00207453">
      <w:pPr>
        <w:spacing w:line="240" w:lineRule="auto"/>
        <w:jc w:val="both"/>
        <w:rPr>
          <w:rFonts w:ascii="Arial" w:hAnsi="Arial" w:cs="Arial"/>
        </w:rPr>
      </w:pPr>
      <w:r>
        <w:rPr>
          <w:rFonts w:ascii="Arial" w:hAnsi="Arial" w:cs="Arial"/>
          <w:noProof/>
          <w:lang w:eastAsia="es-ES"/>
        </w:rPr>
        <w:drawing>
          <wp:inline distT="0" distB="0" distL="0" distR="0">
            <wp:extent cx="2760453" cy="2558780"/>
            <wp:effectExtent l="0" t="0" r="1905" b="0"/>
            <wp:docPr id="1" name="Imagen 1" descr="C:\Users\Feli\AppData\Local\Microsoft\Windows\Temporary Internet Files\Content.Outlook\MSCM0TUR\Figura 1. Radiografía de tórax al ingreso donde se objetivan infiltrados bilaterale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AppData\Local\Microsoft\Windows\Temporary Internet Files\Content.Outlook\MSCM0TUR\Figura 1. Radiografía de tórax al ingreso donde se objetivan infiltrados bilaterales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9897" cy="2558265"/>
                    </a:xfrm>
                    <a:prstGeom prst="rect">
                      <a:avLst/>
                    </a:prstGeom>
                    <a:noFill/>
                    <a:ln>
                      <a:noFill/>
                    </a:ln>
                  </pic:spPr>
                </pic:pic>
              </a:graphicData>
            </a:graphic>
          </wp:inline>
        </w:drawing>
      </w:r>
      <w:r w:rsidRPr="00207453">
        <w:rPr>
          <w:rFonts w:ascii="Arial" w:hAnsi="Arial" w:cs="Arial"/>
        </w:rPr>
        <w:t xml:space="preserve">  </w:t>
      </w:r>
      <w:proofErr w:type="spellStart"/>
      <w:r w:rsidRPr="00207453">
        <w:rPr>
          <w:rFonts w:ascii="Arial" w:hAnsi="Arial" w:cs="Arial"/>
        </w:rPr>
        <w:t>Rx</w:t>
      </w:r>
      <w:proofErr w:type="spellEnd"/>
      <w:r w:rsidRPr="00207453">
        <w:rPr>
          <w:rFonts w:ascii="Arial" w:hAnsi="Arial" w:cs="Arial"/>
        </w:rPr>
        <w:t xml:space="preserve"> </w:t>
      </w:r>
      <w:proofErr w:type="spellStart"/>
      <w:r w:rsidRPr="00207453">
        <w:rPr>
          <w:rFonts w:ascii="Arial" w:hAnsi="Arial" w:cs="Arial"/>
        </w:rPr>
        <w:t>Torax</w:t>
      </w:r>
      <w:proofErr w:type="spellEnd"/>
      <w:r w:rsidRPr="00207453">
        <w:rPr>
          <w:rFonts w:ascii="Arial" w:hAnsi="Arial" w:cs="Arial"/>
        </w:rPr>
        <w:t xml:space="preserve"> al ingreso</w:t>
      </w:r>
    </w:p>
    <w:p w:rsidR="00207453" w:rsidRPr="00207453" w:rsidRDefault="00207453" w:rsidP="00207453">
      <w:pPr>
        <w:spacing w:line="240" w:lineRule="auto"/>
        <w:jc w:val="both"/>
        <w:rPr>
          <w:rFonts w:ascii="Arial" w:hAnsi="Arial" w:cs="Arial"/>
        </w:rPr>
      </w:pPr>
    </w:p>
    <w:p w:rsidR="00207453" w:rsidRPr="00207453" w:rsidRDefault="00207453" w:rsidP="00207453">
      <w:pPr>
        <w:spacing w:line="240" w:lineRule="auto"/>
        <w:jc w:val="both"/>
        <w:rPr>
          <w:rFonts w:ascii="Arial" w:hAnsi="Arial" w:cs="Arial"/>
        </w:rPr>
      </w:pPr>
      <w:r>
        <w:rPr>
          <w:rFonts w:ascii="Arial" w:hAnsi="Arial" w:cs="Arial"/>
          <w:noProof/>
          <w:lang w:eastAsia="es-ES"/>
        </w:rPr>
        <w:drawing>
          <wp:inline distT="0" distB="0" distL="0" distR="0">
            <wp:extent cx="2777706" cy="2579941"/>
            <wp:effectExtent l="0" t="0" r="3810" b="0"/>
            <wp:docPr id="2" name="Imagen 2" descr="C:\Users\Feli\AppData\Local\Microsoft\Windows\Temporary Internet Files\Content.Outlook\MSCM0TUR\Figura 2. Radiografía de tórax tras una semana de tratamiento corticoideo con resolución de los infiltrad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i\AppData\Local\Microsoft\Windows\Temporary Internet Files\Content.Outlook\MSCM0TUR\Figura 2. Radiografía de tórax tras una semana de tratamiento corticoideo con resolución de los infiltrados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6262" cy="2578600"/>
                    </a:xfrm>
                    <a:prstGeom prst="rect">
                      <a:avLst/>
                    </a:prstGeom>
                    <a:noFill/>
                    <a:ln>
                      <a:noFill/>
                    </a:ln>
                  </pic:spPr>
                </pic:pic>
              </a:graphicData>
            </a:graphic>
          </wp:inline>
        </w:drawing>
      </w:r>
      <w:r w:rsidRPr="00207453">
        <w:rPr>
          <w:rFonts w:ascii="Arial" w:hAnsi="Arial" w:cs="Arial"/>
        </w:rPr>
        <w:t xml:space="preserve"> </w:t>
      </w:r>
      <w:proofErr w:type="spellStart"/>
      <w:r w:rsidRPr="00207453">
        <w:rPr>
          <w:rFonts w:ascii="Arial" w:hAnsi="Arial" w:cs="Arial"/>
        </w:rPr>
        <w:t>Rx</w:t>
      </w:r>
      <w:proofErr w:type="spellEnd"/>
      <w:r w:rsidRPr="00207453">
        <w:rPr>
          <w:rFonts w:ascii="Arial" w:hAnsi="Arial" w:cs="Arial"/>
        </w:rPr>
        <w:t xml:space="preserve"> </w:t>
      </w:r>
      <w:proofErr w:type="spellStart"/>
      <w:r w:rsidRPr="00207453">
        <w:rPr>
          <w:rFonts w:ascii="Arial" w:hAnsi="Arial" w:cs="Arial"/>
        </w:rPr>
        <w:t>Torax</w:t>
      </w:r>
      <w:proofErr w:type="spellEnd"/>
      <w:r w:rsidRPr="00207453">
        <w:rPr>
          <w:rFonts w:ascii="Arial" w:hAnsi="Arial" w:cs="Arial"/>
        </w:rPr>
        <w:t xml:space="preserve"> tras 1 semana de tratamiento</w:t>
      </w:r>
    </w:p>
    <w:p w:rsidR="00207453" w:rsidRDefault="00207453" w:rsidP="00207453">
      <w:pPr>
        <w:spacing w:line="240" w:lineRule="auto"/>
        <w:jc w:val="both"/>
        <w:rPr>
          <w:rFonts w:ascii="Arial" w:hAnsi="Arial" w:cs="Arial"/>
          <w:lang w:val="en-US"/>
        </w:rPr>
      </w:pPr>
      <w:r>
        <w:rPr>
          <w:rFonts w:ascii="Arial" w:hAnsi="Arial" w:cs="Arial"/>
          <w:noProof/>
          <w:lang w:eastAsia="es-ES"/>
        </w:rPr>
        <w:lastRenderedPageBreak/>
        <w:drawing>
          <wp:inline distT="0" distB="0" distL="0" distR="0">
            <wp:extent cx="3269411" cy="2674076"/>
            <wp:effectExtent l="0" t="0" r="7620" b="0"/>
            <wp:docPr id="3" name="Imagen 3" descr="C:\Users\Feli\AppData\Local\Microsoft\Windows\Temporary Internet Files\Content.Outlook\MSCM0TUR\Figura 3. TC de tórax (ingreso previo) con patrón intersticial micronodular compatible con neumonitis por hipersensibilida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i\AppData\Local\Microsoft\Windows\Temporary Internet Files\Content.Outlook\MSCM0TUR\Figura 3. TC de tórax (ingreso previo) con patrón intersticial micronodular compatible con neumonitis por hipersensibilidad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9879" cy="2674459"/>
                    </a:xfrm>
                    <a:prstGeom prst="rect">
                      <a:avLst/>
                    </a:prstGeom>
                    <a:noFill/>
                    <a:ln>
                      <a:noFill/>
                    </a:ln>
                  </pic:spPr>
                </pic:pic>
              </a:graphicData>
            </a:graphic>
          </wp:inline>
        </w:drawing>
      </w:r>
      <w:r>
        <w:rPr>
          <w:rFonts w:ascii="Arial" w:hAnsi="Arial" w:cs="Arial"/>
          <w:lang w:val="en-US"/>
        </w:rPr>
        <w:t xml:space="preserve"> TC </w:t>
      </w:r>
      <w:proofErr w:type="spellStart"/>
      <w:r>
        <w:rPr>
          <w:rFonts w:ascii="Arial" w:hAnsi="Arial" w:cs="Arial"/>
          <w:lang w:val="en-US"/>
        </w:rPr>
        <w:t>Torax</w:t>
      </w:r>
      <w:proofErr w:type="spellEnd"/>
      <w:r>
        <w:rPr>
          <w:rFonts w:ascii="Arial" w:hAnsi="Arial" w:cs="Arial"/>
          <w:lang w:val="en-US"/>
        </w:rPr>
        <w:t xml:space="preserve"> </w:t>
      </w:r>
      <w:r w:rsidRPr="00207453">
        <w:rPr>
          <w:rFonts w:ascii="Arial" w:hAnsi="Arial" w:cs="Arial"/>
        </w:rPr>
        <w:t>ingreso</w:t>
      </w:r>
      <w:r>
        <w:rPr>
          <w:rFonts w:ascii="Arial" w:hAnsi="Arial" w:cs="Arial"/>
          <w:lang w:val="en-US"/>
        </w:rPr>
        <w:t xml:space="preserve"> </w:t>
      </w:r>
      <w:r w:rsidRPr="00207453">
        <w:rPr>
          <w:rFonts w:ascii="Arial" w:hAnsi="Arial" w:cs="Arial"/>
        </w:rPr>
        <w:t>previo</w:t>
      </w:r>
    </w:p>
    <w:p w:rsidR="00207453" w:rsidRDefault="00207453" w:rsidP="00207453">
      <w:pPr>
        <w:spacing w:line="240" w:lineRule="auto"/>
        <w:jc w:val="both"/>
        <w:rPr>
          <w:rFonts w:ascii="Arial" w:hAnsi="Arial" w:cs="Arial"/>
          <w:lang w:val="en-US"/>
        </w:rPr>
      </w:pPr>
    </w:p>
    <w:p w:rsidR="00207453" w:rsidRPr="00207453" w:rsidRDefault="00207453" w:rsidP="00207453">
      <w:pPr>
        <w:spacing w:line="240" w:lineRule="auto"/>
        <w:jc w:val="both"/>
        <w:rPr>
          <w:rFonts w:ascii="Arial" w:hAnsi="Arial" w:cs="Arial"/>
          <w:lang w:val="en-US"/>
        </w:rPr>
      </w:pPr>
      <w:r>
        <w:rPr>
          <w:rFonts w:ascii="Arial" w:hAnsi="Arial" w:cs="Arial"/>
          <w:noProof/>
          <w:lang w:eastAsia="es-ES"/>
        </w:rPr>
        <w:drawing>
          <wp:inline distT="0" distB="0" distL="0" distR="0">
            <wp:extent cx="3579962" cy="3085534"/>
            <wp:effectExtent l="0" t="0" r="1905" b="635"/>
            <wp:docPr id="4" name="Imagen 4" descr="C:\Users\Feli\AppData\Local\Microsoft\Windows\Temporary Internet Files\Content.Outlook\MSCM0TUR\Figura 4. Tc de tórax de control con resolución del patrón interstici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i\AppData\Local\Microsoft\Windows\Temporary Internet Files\Content.Outlook\MSCM0TUR\Figura 4. Tc de tórax de control con resolución del patrón intersticial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2722" cy="3087913"/>
                    </a:xfrm>
                    <a:prstGeom prst="rect">
                      <a:avLst/>
                    </a:prstGeom>
                    <a:noFill/>
                    <a:ln>
                      <a:noFill/>
                    </a:ln>
                  </pic:spPr>
                </pic:pic>
              </a:graphicData>
            </a:graphic>
          </wp:inline>
        </w:drawing>
      </w:r>
      <w:bookmarkStart w:id="0" w:name="_GoBack"/>
      <w:bookmarkEnd w:id="0"/>
    </w:p>
    <w:sectPr w:rsidR="00207453" w:rsidRPr="00207453" w:rsidSect="00A4022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379"/>
    <w:multiLevelType w:val="hybridMultilevel"/>
    <w:tmpl w:val="868AF3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A543CD3"/>
    <w:multiLevelType w:val="multilevel"/>
    <w:tmpl w:val="4CBE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292EB7"/>
    <w:multiLevelType w:val="multilevel"/>
    <w:tmpl w:val="C826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A24754"/>
    <w:multiLevelType w:val="hybridMultilevel"/>
    <w:tmpl w:val="C6BCA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21"/>
    <w:rsid w:val="000A7560"/>
    <w:rsid w:val="000C6FB0"/>
    <w:rsid w:val="000C7378"/>
    <w:rsid w:val="001C23FC"/>
    <w:rsid w:val="00207453"/>
    <w:rsid w:val="00260000"/>
    <w:rsid w:val="00292B40"/>
    <w:rsid w:val="002A71E6"/>
    <w:rsid w:val="002B4DB8"/>
    <w:rsid w:val="002C7505"/>
    <w:rsid w:val="002D147E"/>
    <w:rsid w:val="002D4B7E"/>
    <w:rsid w:val="0036388B"/>
    <w:rsid w:val="0037266D"/>
    <w:rsid w:val="003C2BE5"/>
    <w:rsid w:val="003D69A2"/>
    <w:rsid w:val="0047033E"/>
    <w:rsid w:val="00566E2A"/>
    <w:rsid w:val="00581702"/>
    <w:rsid w:val="005B0BD1"/>
    <w:rsid w:val="006051C8"/>
    <w:rsid w:val="006204FC"/>
    <w:rsid w:val="00624C5F"/>
    <w:rsid w:val="00634DF4"/>
    <w:rsid w:val="006C7DB9"/>
    <w:rsid w:val="007406D0"/>
    <w:rsid w:val="00773008"/>
    <w:rsid w:val="0079154B"/>
    <w:rsid w:val="007F35AE"/>
    <w:rsid w:val="008A00EA"/>
    <w:rsid w:val="008A4624"/>
    <w:rsid w:val="008B2138"/>
    <w:rsid w:val="008B2190"/>
    <w:rsid w:val="0093135D"/>
    <w:rsid w:val="009B2FA3"/>
    <w:rsid w:val="009C1F9A"/>
    <w:rsid w:val="009D120D"/>
    <w:rsid w:val="00A2110D"/>
    <w:rsid w:val="00A40221"/>
    <w:rsid w:val="00AA287D"/>
    <w:rsid w:val="00AC1D4B"/>
    <w:rsid w:val="00B41D84"/>
    <w:rsid w:val="00C013FD"/>
    <w:rsid w:val="00C8156A"/>
    <w:rsid w:val="00CF39B7"/>
    <w:rsid w:val="00D17C02"/>
    <w:rsid w:val="00D77B06"/>
    <w:rsid w:val="00DD7682"/>
    <w:rsid w:val="00DD7B4A"/>
    <w:rsid w:val="00E06E49"/>
    <w:rsid w:val="00EB61F5"/>
    <w:rsid w:val="00EB6EBE"/>
    <w:rsid w:val="00F420C9"/>
    <w:rsid w:val="00F66148"/>
    <w:rsid w:val="00FA0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35D"/>
    <w:pPr>
      <w:ind w:left="720"/>
      <w:contextualSpacing/>
    </w:pPr>
  </w:style>
  <w:style w:type="paragraph" w:styleId="NormalWeb">
    <w:name w:val="Normal (Web)"/>
    <w:basedOn w:val="Normal"/>
    <w:uiPriority w:val="99"/>
    <w:unhideWhenUsed/>
    <w:rsid w:val="0037266D"/>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Hipervnculo">
    <w:name w:val="Hyperlink"/>
    <w:basedOn w:val="Fuentedeprrafopredeter"/>
    <w:uiPriority w:val="99"/>
    <w:semiHidden/>
    <w:unhideWhenUsed/>
    <w:rsid w:val="009B2FA3"/>
    <w:rPr>
      <w:color w:val="0000FF"/>
      <w:u w:val="single"/>
    </w:rPr>
  </w:style>
  <w:style w:type="paragraph" w:customStyle="1" w:styleId="headinganchor">
    <w:name w:val="headinganchor"/>
    <w:basedOn w:val="Normal"/>
    <w:rsid w:val="009B2FA3"/>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disclosurelink">
    <w:name w:val="disclosurelink"/>
    <w:basedOn w:val="Normal"/>
    <w:rsid w:val="009B2FA3"/>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nfasis1">
    <w:name w:val="Énfasis1"/>
    <w:basedOn w:val="Fuentedeprrafopredeter"/>
    <w:rsid w:val="009B2FA3"/>
  </w:style>
  <w:style w:type="character" w:customStyle="1" w:styleId="headingendmark">
    <w:name w:val="headingendmark"/>
    <w:basedOn w:val="Fuentedeprrafopredeter"/>
    <w:rsid w:val="00C8156A"/>
  </w:style>
  <w:style w:type="character" w:customStyle="1" w:styleId="h2">
    <w:name w:val="h2"/>
    <w:basedOn w:val="Fuentedeprrafopredeter"/>
    <w:rsid w:val="00C8156A"/>
  </w:style>
  <w:style w:type="character" w:styleId="Textoennegrita">
    <w:name w:val="Strong"/>
    <w:basedOn w:val="Fuentedeprrafopredeter"/>
    <w:uiPriority w:val="22"/>
    <w:qFormat/>
    <w:rsid w:val="002D4B7E"/>
    <w:rPr>
      <w:b/>
      <w:bCs/>
    </w:rPr>
  </w:style>
  <w:style w:type="paragraph" w:styleId="HTMLconformatoprevio">
    <w:name w:val="HTML Preformatted"/>
    <w:basedOn w:val="Normal"/>
    <w:link w:val="HTMLconformatoprevioCar"/>
    <w:uiPriority w:val="99"/>
    <w:semiHidden/>
    <w:unhideWhenUsed/>
    <w:rsid w:val="00B4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B41D84"/>
    <w:rPr>
      <w:rFonts w:ascii="Courier New" w:eastAsia="Times New Roman" w:hAnsi="Courier New" w:cs="Courier New"/>
      <w:sz w:val="20"/>
      <w:szCs w:val="20"/>
      <w:lang w:val="es-EC" w:eastAsia="es-EC"/>
    </w:rPr>
  </w:style>
  <w:style w:type="paragraph" w:styleId="Textodeglobo">
    <w:name w:val="Balloon Text"/>
    <w:basedOn w:val="Normal"/>
    <w:link w:val="TextodegloboCar"/>
    <w:uiPriority w:val="99"/>
    <w:semiHidden/>
    <w:unhideWhenUsed/>
    <w:rsid w:val="002074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35D"/>
    <w:pPr>
      <w:ind w:left="720"/>
      <w:contextualSpacing/>
    </w:pPr>
  </w:style>
  <w:style w:type="paragraph" w:styleId="NormalWeb">
    <w:name w:val="Normal (Web)"/>
    <w:basedOn w:val="Normal"/>
    <w:uiPriority w:val="99"/>
    <w:unhideWhenUsed/>
    <w:rsid w:val="0037266D"/>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Hipervnculo">
    <w:name w:val="Hyperlink"/>
    <w:basedOn w:val="Fuentedeprrafopredeter"/>
    <w:uiPriority w:val="99"/>
    <w:semiHidden/>
    <w:unhideWhenUsed/>
    <w:rsid w:val="009B2FA3"/>
    <w:rPr>
      <w:color w:val="0000FF"/>
      <w:u w:val="single"/>
    </w:rPr>
  </w:style>
  <w:style w:type="paragraph" w:customStyle="1" w:styleId="headinganchor">
    <w:name w:val="headinganchor"/>
    <w:basedOn w:val="Normal"/>
    <w:rsid w:val="009B2FA3"/>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disclosurelink">
    <w:name w:val="disclosurelink"/>
    <w:basedOn w:val="Normal"/>
    <w:rsid w:val="009B2FA3"/>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nfasis1">
    <w:name w:val="Énfasis1"/>
    <w:basedOn w:val="Fuentedeprrafopredeter"/>
    <w:rsid w:val="009B2FA3"/>
  </w:style>
  <w:style w:type="character" w:customStyle="1" w:styleId="headingendmark">
    <w:name w:val="headingendmark"/>
    <w:basedOn w:val="Fuentedeprrafopredeter"/>
    <w:rsid w:val="00C8156A"/>
  </w:style>
  <w:style w:type="character" w:customStyle="1" w:styleId="h2">
    <w:name w:val="h2"/>
    <w:basedOn w:val="Fuentedeprrafopredeter"/>
    <w:rsid w:val="00C8156A"/>
  </w:style>
  <w:style w:type="character" w:styleId="Textoennegrita">
    <w:name w:val="Strong"/>
    <w:basedOn w:val="Fuentedeprrafopredeter"/>
    <w:uiPriority w:val="22"/>
    <w:qFormat/>
    <w:rsid w:val="002D4B7E"/>
    <w:rPr>
      <w:b/>
      <w:bCs/>
    </w:rPr>
  </w:style>
  <w:style w:type="paragraph" w:styleId="HTMLconformatoprevio">
    <w:name w:val="HTML Preformatted"/>
    <w:basedOn w:val="Normal"/>
    <w:link w:val="HTMLconformatoprevioCar"/>
    <w:uiPriority w:val="99"/>
    <w:semiHidden/>
    <w:unhideWhenUsed/>
    <w:rsid w:val="00B4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B41D84"/>
    <w:rPr>
      <w:rFonts w:ascii="Courier New" w:eastAsia="Times New Roman" w:hAnsi="Courier New" w:cs="Courier New"/>
      <w:sz w:val="20"/>
      <w:szCs w:val="20"/>
      <w:lang w:val="es-EC" w:eastAsia="es-EC"/>
    </w:rPr>
  </w:style>
  <w:style w:type="paragraph" w:styleId="Textodeglobo">
    <w:name w:val="Balloon Text"/>
    <w:basedOn w:val="Normal"/>
    <w:link w:val="TextodegloboCar"/>
    <w:uiPriority w:val="99"/>
    <w:semiHidden/>
    <w:unhideWhenUsed/>
    <w:rsid w:val="002074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1314">
      <w:bodyDiv w:val="1"/>
      <w:marLeft w:val="0"/>
      <w:marRight w:val="0"/>
      <w:marTop w:val="0"/>
      <w:marBottom w:val="0"/>
      <w:divBdr>
        <w:top w:val="none" w:sz="0" w:space="0" w:color="auto"/>
        <w:left w:val="none" w:sz="0" w:space="0" w:color="auto"/>
        <w:bottom w:val="none" w:sz="0" w:space="0" w:color="auto"/>
        <w:right w:val="none" w:sz="0" w:space="0" w:color="auto"/>
      </w:divBdr>
    </w:div>
    <w:div w:id="418019469">
      <w:bodyDiv w:val="1"/>
      <w:marLeft w:val="0"/>
      <w:marRight w:val="0"/>
      <w:marTop w:val="0"/>
      <w:marBottom w:val="0"/>
      <w:divBdr>
        <w:top w:val="none" w:sz="0" w:space="0" w:color="auto"/>
        <w:left w:val="none" w:sz="0" w:space="0" w:color="auto"/>
        <w:bottom w:val="none" w:sz="0" w:space="0" w:color="auto"/>
        <w:right w:val="none" w:sz="0" w:space="0" w:color="auto"/>
      </w:divBdr>
    </w:div>
    <w:div w:id="457841868">
      <w:bodyDiv w:val="1"/>
      <w:marLeft w:val="0"/>
      <w:marRight w:val="0"/>
      <w:marTop w:val="0"/>
      <w:marBottom w:val="0"/>
      <w:divBdr>
        <w:top w:val="none" w:sz="0" w:space="0" w:color="auto"/>
        <w:left w:val="none" w:sz="0" w:space="0" w:color="auto"/>
        <w:bottom w:val="none" w:sz="0" w:space="0" w:color="auto"/>
        <w:right w:val="none" w:sz="0" w:space="0" w:color="auto"/>
      </w:divBdr>
    </w:div>
    <w:div w:id="674723915">
      <w:bodyDiv w:val="1"/>
      <w:marLeft w:val="0"/>
      <w:marRight w:val="0"/>
      <w:marTop w:val="0"/>
      <w:marBottom w:val="0"/>
      <w:divBdr>
        <w:top w:val="none" w:sz="0" w:space="0" w:color="auto"/>
        <w:left w:val="none" w:sz="0" w:space="0" w:color="auto"/>
        <w:bottom w:val="none" w:sz="0" w:space="0" w:color="auto"/>
        <w:right w:val="none" w:sz="0" w:space="0" w:color="auto"/>
      </w:divBdr>
    </w:div>
    <w:div w:id="702364318">
      <w:bodyDiv w:val="1"/>
      <w:marLeft w:val="0"/>
      <w:marRight w:val="0"/>
      <w:marTop w:val="0"/>
      <w:marBottom w:val="0"/>
      <w:divBdr>
        <w:top w:val="none" w:sz="0" w:space="0" w:color="auto"/>
        <w:left w:val="none" w:sz="0" w:space="0" w:color="auto"/>
        <w:bottom w:val="none" w:sz="0" w:space="0" w:color="auto"/>
        <w:right w:val="none" w:sz="0" w:space="0" w:color="auto"/>
      </w:divBdr>
    </w:div>
    <w:div w:id="840857316">
      <w:bodyDiv w:val="1"/>
      <w:marLeft w:val="0"/>
      <w:marRight w:val="0"/>
      <w:marTop w:val="0"/>
      <w:marBottom w:val="0"/>
      <w:divBdr>
        <w:top w:val="none" w:sz="0" w:space="0" w:color="auto"/>
        <w:left w:val="none" w:sz="0" w:space="0" w:color="auto"/>
        <w:bottom w:val="none" w:sz="0" w:space="0" w:color="auto"/>
        <w:right w:val="none" w:sz="0" w:space="0" w:color="auto"/>
      </w:divBdr>
    </w:div>
    <w:div w:id="1000811243">
      <w:bodyDiv w:val="1"/>
      <w:marLeft w:val="0"/>
      <w:marRight w:val="0"/>
      <w:marTop w:val="0"/>
      <w:marBottom w:val="0"/>
      <w:divBdr>
        <w:top w:val="none" w:sz="0" w:space="0" w:color="auto"/>
        <w:left w:val="none" w:sz="0" w:space="0" w:color="auto"/>
        <w:bottom w:val="none" w:sz="0" w:space="0" w:color="auto"/>
        <w:right w:val="none" w:sz="0" w:space="0" w:color="auto"/>
      </w:divBdr>
    </w:div>
    <w:div w:id="1062365462">
      <w:bodyDiv w:val="1"/>
      <w:marLeft w:val="0"/>
      <w:marRight w:val="0"/>
      <w:marTop w:val="0"/>
      <w:marBottom w:val="0"/>
      <w:divBdr>
        <w:top w:val="none" w:sz="0" w:space="0" w:color="auto"/>
        <w:left w:val="none" w:sz="0" w:space="0" w:color="auto"/>
        <w:bottom w:val="none" w:sz="0" w:space="0" w:color="auto"/>
        <w:right w:val="none" w:sz="0" w:space="0" w:color="auto"/>
      </w:divBdr>
    </w:div>
    <w:div w:id="1110734668">
      <w:bodyDiv w:val="1"/>
      <w:marLeft w:val="0"/>
      <w:marRight w:val="0"/>
      <w:marTop w:val="0"/>
      <w:marBottom w:val="0"/>
      <w:divBdr>
        <w:top w:val="none" w:sz="0" w:space="0" w:color="auto"/>
        <w:left w:val="none" w:sz="0" w:space="0" w:color="auto"/>
        <w:bottom w:val="none" w:sz="0" w:space="0" w:color="auto"/>
        <w:right w:val="none" w:sz="0" w:space="0" w:color="auto"/>
      </w:divBdr>
    </w:div>
    <w:div w:id="1153256064">
      <w:bodyDiv w:val="1"/>
      <w:marLeft w:val="0"/>
      <w:marRight w:val="0"/>
      <w:marTop w:val="0"/>
      <w:marBottom w:val="0"/>
      <w:divBdr>
        <w:top w:val="none" w:sz="0" w:space="0" w:color="auto"/>
        <w:left w:val="none" w:sz="0" w:space="0" w:color="auto"/>
        <w:bottom w:val="none" w:sz="0" w:space="0" w:color="auto"/>
        <w:right w:val="none" w:sz="0" w:space="0" w:color="auto"/>
      </w:divBdr>
    </w:div>
    <w:div w:id="1333218804">
      <w:bodyDiv w:val="1"/>
      <w:marLeft w:val="0"/>
      <w:marRight w:val="0"/>
      <w:marTop w:val="0"/>
      <w:marBottom w:val="0"/>
      <w:divBdr>
        <w:top w:val="none" w:sz="0" w:space="0" w:color="auto"/>
        <w:left w:val="none" w:sz="0" w:space="0" w:color="auto"/>
        <w:bottom w:val="none" w:sz="0" w:space="0" w:color="auto"/>
        <w:right w:val="none" w:sz="0" w:space="0" w:color="auto"/>
      </w:divBdr>
    </w:div>
    <w:div w:id="1369329168">
      <w:bodyDiv w:val="1"/>
      <w:marLeft w:val="0"/>
      <w:marRight w:val="0"/>
      <w:marTop w:val="0"/>
      <w:marBottom w:val="0"/>
      <w:divBdr>
        <w:top w:val="none" w:sz="0" w:space="0" w:color="auto"/>
        <w:left w:val="none" w:sz="0" w:space="0" w:color="auto"/>
        <w:bottom w:val="none" w:sz="0" w:space="0" w:color="auto"/>
        <w:right w:val="none" w:sz="0" w:space="0" w:color="auto"/>
      </w:divBdr>
    </w:div>
    <w:div w:id="1463380258">
      <w:bodyDiv w:val="1"/>
      <w:marLeft w:val="0"/>
      <w:marRight w:val="0"/>
      <w:marTop w:val="0"/>
      <w:marBottom w:val="0"/>
      <w:divBdr>
        <w:top w:val="none" w:sz="0" w:space="0" w:color="auto"/>
        <w:left w:val="none" w:sz="0" w:space="0" w:color="auto"/>
        <w:bottom w:val="none" w:sz="0" w:space="0" w:color="auto"/>
        <w:right w:val="none" w:sz="0" w:space="0" w:color="auto"/>
      </w:divBdr>
      <w:divsChild>
        <w:div w:id="2003000402">
          <w:marLeft w:val="0"/>
          <w:marRight w:val="0"/>
          <w:marTop w:val="0"/>
          <w:marBottom w:val="120"/>
          <w:divBdr>
            <w:top w:val="none" w:sz="0" w:space="0" w:color="auto"/>
            <w:left w:val="none" w:sz="0" w:space="0" w:color="auto"/>
            <w:bottom w:val="none" w:sz="0" w:space="0" w:color="auto"/>
            <w:right w:val="none" w:sz="0" w:space="0" w:color="auto"/>
          </w:divBdr>
        </w:div>
        <w:div w:id="1219975321">
          <w:marLeft w:val="0"/>
          <w:marRight w:val="0"/>
          <w:marTop w:val="120"/>
          <w:marBottom w:val="0"/>
          <w:divBdr>
            <w:top w:val="none" w:sz="0" w:space="0" w:color="auto"/>
            <w:left w:val="none" w:sz="0" w:space="0" w:color="auto"/>
            <w:bottom w:val="none" w:sz="0" w:space="0" w:color="auto"/>
            <w:right w:val="none" w:sz="0" w:space="0" w:color="auto"/>
          </w:divBdr>
        </w:div>
        <w:div w:id="65618227">
          <w:marLeft w:val="0"/>
          <w:marRight w:val="0"/>
          <w:marTop w:val="120"/>
          <w:marBottom w:val="0"/>
          <w:divBdr>
            <w:top w:val="none" w:sz="0" w:space="0" w:color="auto"/>
            <w:left w:val="none" w:sz="0" w:space="0" w:color="auto"/>
            <w:bottom w:val="none" w:sz="0" w:space="0" w:color="auto"/>
            <w:right w:val="none" w:sz="0" w:space="0" w:color="auto"/>
          </w:divBdr>
        </w:div>
      </w:divsChild>
    </w:div>
    <w:div w:id="1529754124">
      <w:bodyDiv w:val="1"/>
      <w:marLeft w:val="0"/>
      <w:marRight w:val="0"/>
      <w:marTop w:val="0"/>
      <w:marBottom w:val="0"/>
      <w:divBdr>
        <w:top w:val="none" w:sz="0" w:space="0" w:color="auto"/>
        <w:left w:val="none" w:sz="0" w:space="0" w:color="auto"/>
        <w:bottom w:val="none" w:sz="0" w:space="0" w:color="auto"/>
        <w:right w:val="none" w:sz="0" w:space="0" w:color="auto"/>
      </w:divBdr>
    </w:div>
    <w:div w:id="1584339360">
      <w:bodyDiv w:val="1"/>
      <w:marLeft w:val="0"/>
      <w:marRight w:val="0"/>
      <w:marTop w:val="0"/>
      <w:marBottom w:val="0"/>
      <w:divBdr>
        <w:top w:val="none" w:sz="0" w:space="0" w:color="auto"/>
        <w:left w:val="none" w:sz="0" w:space="0" w:color="auto"/>
        <w:bottom w:val="none" w:sz="0" w:space="0" w:color="auto"/>
        <w:right w:val="none" w:sz="0" w:space="0" w:color="auto"/>
      </w:divBdr>
    </w:div>
    <w:div w:id="1589725676">
      <w:bodyDiv w:val="1"/>
      <w:marLeft w:val="0"/>
      <w:marRight w:val="0"/>
      <w:marTop w:val="0"/>
      <w:marBottom w:val="0"/>
      <w:divBdr>
        <w:top w:val="none" w:sz="0" w:space="0" w:color="auto"/>
        <w:left w:val="none" w:sz="0" w:space="0" w:color="auto"/>
        <w:bottom w:val="none" w:sz="0" w:space="0" w:color="auto"/>
        <w:right w:val="none" w:sz="0" w:space="0" w:color="auto"/>
      </w:divBdr>
    </w:div>
    <w:div w:id="1691834817">
      <w:bodyDiv w:val="1"/>
      <w:marLeft w:val="0"/>
      <w:marRight w:val="0"/>
      <w:marTop w:val="0"/>
      <w:marBottom w:val="0"/>
      <w:divBdr>
        <w:top w:val="none" w:sz="0" w:space="0" w:color="auto"/>
        <w:left w:val="none" w:sz="0" w:space="0" w:color="auto"/>
        <w:bottom w:val="none" w:sz="0" w:space="0" w:color="auto"/>
        <w:right w:val="none" w:sz="0" w:space="0" w:color="auto"/>
      </w:divBdr>
      <w:divsChild>
        <w:div w:id="1962570265">
          <w:marLeft w:val="0"/>
          <w:marRight w:val="0"/>
          <w:marTop w:val="0"/>
          <w:marBottom w:val="120"/>
          <w:divBdr>
            <w:top w:val="none" w:sz="0" w:space="0" w:color="auto"/>
            <w:left w:val="none" w:sz="0" w:space="0" w:color="auto"/>
            <w:bottom w:val="none" w:sz="0" w:space="0" w:color="auto"/>
            <w:right w:val="none" w:sz="0" w:space="0" w:color="auto"/>
          </w:divBdr>
        </w:div>
        <w:div w:id="1155951204">
          <w:marLeft w:val="0"/>
          <w:marRight w:val="0"/>
          <w:marTop w:val="120"/>
          <w:marBottom w:val="0"/>
          <w:divBdr>
            <w:top w:val="none" w:sz="0" w:space="0" w:color="auto"/>
            <w:left w:val="none" w:sz="0" w:space="0" w:color="auto"/>
            <w:bottom w:val="none" w:sz="0" w:space="0" w:color="auto"/>
            <w:right w:val="none" w:sz="0" w:space="0" w:color="auto"/>
          </w:divBdr>
        </w:div>
        <w:div w:id="398791253">
          <w:marLeft w:val="0"/>
          <w:marRight w:val="0"/>
          <w:marTop w:val="120"/>
          <w:marBottom w:val="0"/>
          <w:divBdr>
            <w:top w:val="none" w:sz="0" w:space="0" w:color="auto"/>
            <w:left w:val="none" w:sz="0" w:space="0" w:color="auto"/>
            <w:bottom w:val="none" w:sz="0" w:space="0" w:color="auto"/>
            <w:right w:val="none" w:sz="0" w:space="0" w:color="auto"/>
          </w:divBdr>
        </w:div>
      </w:divsChild>
    </w:div>
    <w:div w:id="19182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1145</Words>
  <Characters>6302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Urbina Carrera, Carolina Andrea</dc:creator>
  <cp:lastModifiedBy>SOCALPAR</cp:lastModifiedBy>
  <cp:revision>4</cp:revision>
  <dcterms:created xsi:type="dcterms:W3CDTF">2019-04-01T14:08:00Z</dcterms:created>
  <dcterms:modified xsi:type="dcterms:W3CDTF">2019-04-01T14:08:00Z</dcterms:modified>
</cp:coreProperties>
</file>