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3" w:rsidRDefault="00F72DA3" w:rsidP="00364B83">
      <w:pPr>
        <w:jc w:val="center"/>
        <w:rPr>
          <w:rFonts w:ascii="Arial" w:hAnsi="Arial" w:cs="Arial"/>
        </w:rPr>
      </w:pPr>
      <w:bookmarkStart w:id="0" w:name="_GoBack"/>
      <w:bookmarkEnd w:id="0"/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Pr="00F72DA3" w:rsidRDefault="00F72DA3" w:rsidP="00364B83">
      <w:pPr>
        <w:jc w:val="center"/>
        <w:rPr>
          <w:rFonts w:ascii="Arial" w:hAnsi="Arial" w:cs="Arial"/>
        </w:rPr>
      </w:pPr>
    </w:p>
    <w:p w:rsidR="00F72DA3" w:rsidRPr="00F72DA3" w:rsidRDefault="00F72DA3" w:rsidP="00364B83">
      <w:pPr>
        <w:jc w:val="center"/>
        <w:rPr>
          <w:rFonts w:ascii="Arial" w:hAnsi="Arial" w:cs="Arial"/>
        </w:rPr>
      </w:pPr>
    </w:p>
    <w:p w:rsidR="00364B83" w:rsidRPr="00F72DA3" w:rsidRDefault="0073306D" w:rsidP="00364B83">
      <w:pPr>
        <w:jc w:val="center"/>
        <w:rPr>
          <w:rFonts w:ascii="Arial" w:hAnsi="Arial" w:cs="Arial"/>
        </w:rPr>
      </w:pPr>
      <w:r w:rsidRPr="00F72DA3">
        <w:rPr>
          <w:rFonts w:ascii="Arial" w:hAnsi="Arial" w:cs="Arial"/>
        </w:rPr>
        <w:t xml:space="preserve">PACIENTE CON </w:t>
      </w:r>
      <w:r w:rsidR="00364B83" w:rsidRPr="00F72DA3">
        <w:rPr>
          <w:rFonts w:ascii="Arial" w:hAnsi="Arial" w:cs="Arial"/>
        </w:rPr>
        <w:t>ASMA GRAVE NO CONTROLADO. RESPUESTA A RESLIZUMAB TRAS FALTA DE RESPUESTA A OMALIZUMAB.</w:t>
      </w:r>
    </w:p>
    <w:p w:rsidR="0073306D" w:rsidRDefault="0073306D" w:rsidP="00364B83">
      <w:pPr>
        <w:jc w:val="center"/>
        <w:rPr>
          <w:rFonts w:ascii="Arial" w:hAnsi="Arial" w:cs="Arial"/>
        </w:rPr>
      </w:pPr>
    </w:p>
    <w:p w:rsidR="0073306D" w:rsidRDefault="0073306D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73306D" w:rsidRDefault="0073306D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Default="00F72DA3" w:rsidP="00364B83">
      <w:pPr>
        <w:jc w:val="center"/>
        <w:rPr>
          <w:rFonts w:ascii="Arial" w:hAnsi="Arial" w:cs="Arial"/>
        </w:rPr>
      </w:pPr>
    </w:p>
    <w:p w:rsidR="00F72DA3" w:rsidRPr="0073306D" w:rsidRDefault="00F72DA3" w:rsidP="00364B83">
      <w:pPr>
        <w:jc w:val="center"/>
        <w:rPr>
          <w:rFonts w:ascii="Arial" w:hAnsi="Arial" w:cs="Arial"/>
        </w:rPr>
      </w:pPr>
    </w:p>
    <w:p w:rsidR="00364B83" w:rsidRPr="00F72DA3" w:rsidRDefault="00F72DA3" w:rsidP="00F72DA3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364B83" w:rsidRPr="00F72DA3">
        <w:rPr>
          <w:rFonts w:ascii="Arial" w:hAnsi="Arial" w:cs="Arial"/>
        </w:rPr>
        <w:t xml:space="preserve">Lobato Astiárraga </w:t>
      </w:r>
      <w:bookmarkStart w:id="1" w:name="_Hlk4751276"/>
      <w:r w:rsidR="00364B83" w:rsidRPr="00F72DA3">
        <w:rPr>
          <w:rFonts w:ascii="Cambria Math" w:hAnsi="Cambria Math" w:cs="Cambria Math"/>
        </w:rPr>
        <w:t>₁</w:t>
      </w:r>
      <w:bookmarkEnd w:id="1"/>
      <w:r w:rsidR="00364B83" w:rsidRPr="00F72DA3">
        <w:rPr>
          <w:rFonts w:ascii="Arial" w:hAnsi="Arial" w:cs="Arial"/>
        </w:rPr>
        <w:t xml:space="preserve"> </w:t>
      </w:r>
      <w:r w:rsidR="00364B83" w:rsidRPr="00F72DA3">
        <w:rPr>
          <w:rFonts w:ascii="Cambria Math" w:hAnsi="Cambria Math" w:cs="Cambria Math"/>
        </w:rPr>
        <w:t>₂</w:t>
      </w:r>
      <w:r w:rsidR="00364B83" w:rsidRPr="00F72DA3">
        <w:rPr>
          <w:rFonts w:ascii="Arial" w:hAnsi="Arial" w:cs="Arial"/>
        </w:rPr>
        <w:t xml:space="preserve">, M. López Zubizarreta </w:t>
      </w:r>
      <w:r w:rsidR="00364B83" w:rsidRPr="00F72DA3">
        <w:rPr>
          <w:rFonts w:ascii="Cambria Math" w:hAnsi="Cambria Math" w:cs="Cambria Math"/>
        </w:rPr>
        <w:t>₁</w:t>
      </w:r>
      <w:r w:rsidR="00364B83" w:rsidRPr="00F72DA3">
        <w:rPr>
          <w:rFonts w:ascii="Arial" w:hAnsi="Arial" w:cs="Arial"/>
        </w:rPr>
        <w:t xml:space="preserve">, M. Serradilla Sánchez </w:t>
      </w:r>
      <w:r w:rsidRPr="00F72DA3">
        <w:rPr>
          <w:rFonts w:ascii="Cambria Math" w:hAnsi="Cambria Math" w:cs="Cambria Math"/>
        </w:rPr>
        <w:t>₁</w:t>
      </w:r>
      <w:r w:rsidRPr="00F72DA3">
        <w:rPr>
          <w:rFonts w:ascii="Arial" w:hAnsi="Arial" w:cs="Arial"/>
        </w:rPr>
        <w:t>,</w:t>
      </w:r>
      <w:r w:rsidR="00364B83" w:rsidRPr="00F72DA3">
        <w:rPr>
          <w:rFonts w:ascii="Arial" w:hAnsi="Arial" w:cs="Arial"/>
        </w:rPr>
        <w:t xml:space="preserve"> A. Andrés Porras </w:t>
      </w:r>
      <w:r w:rsidRPr="00F72DA3">
        <w:rPr>
          <w:rFonts w:ascii="Cambria Math" w:hAnsi="Cambria Math" w:cs="Cambria Math"/>
        </w:rPr>
        <w:t>₁</w:t>
      </w:r>
      <w:r w:rsidRPr="00F72DA3">
        <w:rPr>
          <w:rFonts w:ascii="Arial" w:hAnsi="Arial" w:cs="Arial"/>
        </w:rPr>
        <w:t>,</w:t>
      </w:r>
      <w:r w:rsidR="00364B83" w:rsidRPr="00F72DA3">
        <w:rPr>
          <w:rFonts w:ascii="Arial" w:hAnsi="Arial" w:cs="Arial"/>
        </w:rPr>
        <w:t xml:space="preserve"> R. Pajares Mediavilla </w:t>
      </w:r>
      <w:r w:rsidRPr="00F72DA3">
        <w:rPr>
          <w:rFonts w:ascii="Cambria Math" w:hAnsi="Cambria Math" w:cs="Cambria Math"/>
        </w:rPr>
        <w:t>₁</w:t>
      </w:r>
      <w:r w:rsidRPr="00F72DA3">
        <w:rPr>
          <w:rFonts w:ascii="Arial" w:hAnsi="Arial" w:cs="Arial"/>
        </w:rPr>
        <w:t>, J.</w:t>
      </w:r>
      <w:r w:rsidR="00364B83" w:rsidRPr="00F72DA3">
        <w:rPr>
          <w:rFonts w:ascii="Arial" w:hAnsi="Arial" w:cs="Arial"/>
        </w:rPr>
        <w:t xml:space="preserve"> Hernández Hernández </w:t>
      </w:r>
      <w:r w:rsidR="00364B83" w:rsidRPr="00F72DA3">
        <w:rPr>
          <w:rFonts w:ascii="Cambria Math" w:hAnsi="Cambria Math" w:cs="Cambria Math"/>
        </w:rPr>
        <w:t>₁</w:t>
      </w:r>
      <w:r w:rsidR="00364B83" w:rsidRPr="00F72DA3">
        <w:rPr>
          <w:rFonts w:ascii="Arial" w:hAnsi="Arial" w:cs="Arial"/>
        </w:rPr>
        <w:t>.</w:t>
      </w:r>
    </w:p>
    <w:p w:rsidR="00F72DA3" w:rsidRPr="00F72DA3" w:rsidRDefault="00F72DA3" w:rsidP="00F72DA3">
      <w:pPr>
        <w:rPr>
          <w:rFonts w:ascii="Arial" w:hAnsi="Arial" w:cs="Arial"/>
        </w:rPr>
      </w:pPr>
    </w:p>
    <w:p w:rsidR="00364B83" w:rsidRPr="0073306D" w:rsidRDefault="00364B83" w:rsidP="00364B83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1. Sección Neumología.  Complejo Asistencial Ávila </w:t>
      </w:r>
    </w:p>
    <w:p w:rsidR="00364B83" w:rsidRDefault="00364B83" w:rsidP="00364B83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2. Grupo Trabajo Asma SOCALPAR </w:t>
      </w:r>
    </w:p>
    <w:p w:rsidR="0073306D" w:rsidRDefault="0073306D" w:rsidP="00364B83">
      <w:pPr>
        <w:rPr>
          <w:rFonts w:ascii="Arial" w:hAnsi="Arial" w:cs="Arial"/>
        </w:rPr>
      </w:pPr>
    </w:p>
    <w:p w:rsidR="0073306D" w:rsidRDefault="0073306D" w:rsidP="00364B83">
      <w:pPr>
        <w:rPr>
          <w:rFonts w:ascii="Arial" w:hAnsi="Arial" w:cs="Arial"/>
        </w:rPr>
      </w:pPr>
    </w:p>
    <w:p w:rsidR="0073306D" w:rsidRDefault="0073306D" w:rsidP="00364B83">
      <w:pPr>
        <w:rPr>
          <w:rFonts w:ascii="Arial" w:hAnsi="Arial" w:cs="Arial"/>
        </w:rPr>
      </w:pPr>
    </w:p>
    <w:p w:rsidR="00F72DA3" w:rsidRDefault="00F72DA3">
      <w:pPr>
        <w:rPr>
          <w:rFonts w:ascii="Arial" w:hAnsi="Arial" w:cs="Arial"/>
        </w:rPr>
      </w:pPr>
    </w:p>
    <w:p w:rsidR="00850D8A" w:rsidRPr="0073306D" w:rsidRDefault="00ED6C5F">
      <w:pPr>
        <w:rPr>
          <w:rFonts w:ascii="Arial" w:hAnsi="Arial" w:cs="Arial"/>
        </w:rPr>
      </w:pPr>
      <w:r w:rsidRPr="0073306D">
        <w:rPr>
          <w:rFonts w:ascii="Arial" w:hAnsi="Arial" w:cs="Arial"/>
        </w:rPr>
        <w:lastRenderedPageBreak/>
        <w:t xml:space="preserve">ANTECEDENTES PERSONALES. 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Mujer 66 años. Exfumadora desde hace 40 años (consumo acumulado menor de 5 paquetes /año). Trabajó en oficina de seguros. 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Hipertensión arterial. Heterocigosis para Factor V de Leyden. 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Paciente con asma </w:t>
      </w:r>
      <w:r w:rsidR="000B4424" w:rsidRPr="0073306D">
        <w:rPr>
          <w:rFonts w:ascii="Arial" w:hAnsi="Arial" w:cs="Arial"/>
        </w:rPr>
        <w:t xml:space="preserve">bronquial </w:t>
      </w:r>
      <w:r w:rsidRPr="0073306D">
        <w:rPr>
          <w:rFonts w:ascii="Arial" w:hAnsi="Arial" w:cs="Arial"/>
        </w:rPr>
        <w:t>persistente grave corticodependiente en seguimiento por Neumología desde año 2013.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>Infección respiratoria</w:t>
      </w:r>
      <w:r w:rsidR="00A8561F" w:rsidRPr="0073306D">
        <w:rPr>
          <w:rFonts w:ascii="Arial" w:hAnsi="Arial" w:cs="Arial"/>
        </w:rPr>
        <w:t xml:space="preserve"> crónica</w:t>
      </w:r>
      <w:r w:rsidRPr="0073306D">
        <w:rPr>
          <w:rFonts w:ascii="Arial" w:hAnsi="Arial" w:cs="Arial"/>
        </w:rPr>
        <w:t xml:space="preserve"> por </w:t>
      </w:r>
      <w:r w:rsidRPr="0073306D">
        <w:rPr>
          <w:rFonts w:ascii="Arial" w:hAnsi="Arial" w:cs="Arial"/>
          <w:i/>
        </w:rPr>
        <w:t>H</w:t>
      </w:r>
      <w:r w:rsidR="00A8561F" w:rsidRPr="0073306D">
        <w:rPr>
          <w:rFonts w:ascii="Arial" w:hAnsi="Arial" w:cs="Arial"/>
          <w:i/>
        </w:rPr>
        <w:t>.</w:t>
      </w:r>
      <w:r w:rsidRPr="0073306D">
        <w:rPr>
          <w:rFonts w:ascii="Arial" w:hAnsi="Arial" w:cs="Arial"/>
          <w:i/>
        </w:rPr>
        <w:t xml:space="preserve"> influezae</w:t>
      </w:r>
      <w:r w:rsidRPr="0073306D">
        <w:rPr>
          <w:rFonts w:ascii="Arial" w:hAnsi="Arial" w:cs="Arial"/>
        </w:rPr>
        <w:t xml:space="preserve"> erradicada. </w:t>
      </w:r>
    </w:p>
    <w:p w:rsidR="00C750E4" w:rsidRPr="0073306D" w:rsidRDefault="00C750E4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>Enfermedad por reflujo gastroesofágico</w:t>
      </w:r>
      <w:r w:rsidR="00A75474" w:rsidRPr="0073306D">
        <w:rPr>
          <w:rFonts w:ascii="Arial" w:hAnsi="Arial" w:cs="Arial"/>
        </w:rPr>
        <w:t xml:space="preserve"> en tratamiento con inhibor de bomba de protones.</w:t>
      </w:r>
      <w:r w:rsidRPr="0073306D">
        <w:rPr>
          <w:rFonts w:ascii="Arial" w:hAnsi="Arial" w:cs="Arial"/>
        </w:rPr>
        <w:t xml:space="preserve"> 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>Poliposis nasal interv</w:t>
      </w:r>
      <w:r w:rsidR="000B4424" w:rsidRPr="0073306D">
        <w:rPr>
          <w:rFonts w:ascii="Arial" w:hAnsi="Arial" w:cs="Arial"/>
        </w:rPr>
        <w:t>e</w:t>
      </w:r>
      <w:r w:rsidRPr="0073306D">
        <w:rPr>
          <w:rFonts w:ascii="Arial" w:hAnsi="Arial" w:cs="Arial"/>
        </w:rPr>
        <w:t>nid</w:t>
      </w:r>
      <w:r w:rsidR="00C750E4" w:rsidRPr="0073306D">
        <w:rPr>
          <w:rFonts w:ascii="Arial" w:hAnsi="Arial" w:cs="Arial"/>
        </w:rPr>
        <w:t xml:space="preserve">a. </w:t>
      </w:r>
    </w:p>
    <w:p w:rsidR="00FF0558" w:rsidRPr="0073306D" w:rsidRDefault="00ED6C5F" w:rsidP="00FF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Tratamiento actual: </w:t>
      </w:r>
      <w:r w:rsidR="00F72DA3">
        <w:rPr>
          <w:rFonts w:ascii="Arial" w:hAnsi="Arial" w:cs="Arial"/>
        </w:rPr>
        <w:t xml:space="preserve"> </w:t>
      </w:r>
      <w:r w:rsidRPr="0073306D">
        <w:rPr>
          <w:rFonts w:ascii="Arial" w:hAnsi="Arial" w:cs="Arial"/>
        </w:rPr>
        <w:t>Formoterol/Fluticasona 250/10 (2-0-2),</w:t>
      </w:r>
      <w:r w:rsidR="00F1320C" w:rsidRPr="0073306D">
        <w:rPr>
          <w:rFonts w:ascii="Arial" w:hAnsi="Arial" w:cs="Arial"/>
        </w:rPr>
        <w:t xml:space="preserve"> Salbutamol</w:t>
      </w:r>
      <w:r w:rsidRPr="0073306D">
        <w:rPr>
          <w:rFonts w:ascii="Arial" w:hAnsi="Arial" w:cs="Arial"/>
        </w:rPr>
        <w:t xml:space="preserve">, </w:t>
      </w:r>
      <w:r w:rsidR="00C750E4" w:rsidRPr="0073306D">
        <w:rPr>
          <w:rFonts w:ascii="Arial" w:hAnsi="Arial" w:cs="Arial"/>
        </w:rPr>
        <w:t xml:space="preserve">Montelukast. </w:t>
      </w:r>
      <w:r w:rsidR="00FF0558" w:rsidRPr="0073306D">
        <w:rPr>
          <w:rFonts w:ascii="Arial" w:hAnsi="Arial" w:cs="Arial"/>
        </w:rPr>
        <w:t>Desde el año 2017 en tratamiento con Omalizumab</w:t>
      </w:r>
      <w:r w:rsidR="00C750E4" w:rsidRPr="0073306D">
        <w:rPr>
          <w:rFonts w:ascii="Arial" w:hAnsi="Arial" w:cs="Arial"/>
        </w:rPr>
        <w:t xml:space="preserve">, Omeprazol 40 diario. Mometasona vía nasal. </w:t>
      </w:r>
    </w:p>
    <w:p w:rsidR="00ED6C5F" w:rsidRPr="0073306D" w:rsidRDefault="00ED6C5F" w:rsidP="00ED6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4B83" w:rsidRPr="0073306D" w:rsidRDefault="00FF0558">
      <w:pPr>
        <w:rPr>
          <w:rFonts w:ascii="Arial" w:hAnsi="Arial" w:cs="Arial"/>
        </w:rPr>
      </w:pPr>
      <w:r w:rsidRPr="0073306D">
        <w:rPr>
          <w:rFonts w:ascii="Arial" w:hAnsi="Arial" w:cs="Arial"/>
        </w:rPr>
        <w:t>ENFERMEDAD ACTUAL</w:t>
      </w:r>
    </w:p>
    <w:p w:rsidR="00F1320C" w:rsidRPr="0073306D" w:rsidRDefault="00144DEF">
      <w:pPr>
        <w:rPr>
          <w:rFonts w:ascii="Arial" w:hAnsi="Arial" w:cs="Arial"/>
        </w:rPr>
      </w:pPr>
      <w:r w:rsidRPr="0073306D">
        <w:rPr>
          <w:rFonts w:ascii="Arial" w:hAnsi="Arial" w:cs="Arial"/>
        </w:rPr>
        <w:t>Paciente en seguimiento por consulta de Neumología desde el año 2013</w:t>
      </w:r>
      <w:r w:rsidR="00FF0558" w:rsidRPr="0073306D">
        <w:rPr>
          <w:rFonts w:ascii="Arial" w:hAnsi="Arial" w:cs="Arial"/>
        </w:rPr>
        <w:t>.</w:t>
      </w:r>
      <w:r w:rsidR="00364B83" w:rsidRPr="0073306D">
        <w:rPr>
          <w:rFonts w:ascii="Arial" w:hAnsi="Arial" w:cs="Arial"/>
        </w:rPr>
        <w:t xml:space="preserve"> </w:t>
      </w:r>
      <w:r w:rsidR="00FF0558" w:rsidRPr="0073306D">
        <w:rPr>
          <w:rFonts w:ascii="Arial" w:hAnsi="Arial" w:cs="Arial"/>
        </w:rPr>
        <w:t xml:space="preserve">En Julio de año 2017 la paciente diagnosticada de Asma grave no </w:t>
      </w:r>
      <w:r w:rsidR="00A75474" w:rsidRPr="0073306D">
        <w:rPr>
          <w:rFonts w:ascii="Arial" w:hAnsi="Arial" w:cs="Arial"/>
        </w:rPr>
        <w:t>controlada,</w:t>
      </w:r>
      <w:r w:rsidR="00FF0558" w:rsidRPr="0073306D">
        <w:rPr>
          <w:rFonts w:ascii="Arial" w:hAnsi="Arial" w:cs="Arial"/>
        </w:rPr>
        <w:t xml:space="preserve"> </w:t>
      </w:r>
      <w:r w:rsidR="00A75474" w:rsidRPr="0073306D">
        <w:rPr>
          <w:rFonts w:ascii="Arial" w:hAnsi="Arial" w:cs="Arial"/>
        </w:rPr>
        <w:t>fenotipo</w:t>
      </w:r>
      <w:r w:rsidR="00FF0558" w:rsidRPr="0073306D">
        <w:rPr>
          <w:rFonts w:ascii="Arial" w:hAnsi="Arial" w:cs="Arial"/>
        </w:rPr>
        <w:t xml:space="preserve"> alérgico inicia tratamiento con Omalizumab debido a mal control de la enfermedad; </w:t>
      </w:r>
      <w:r w:rsidR="00F1320C" w:rsidRPr="0073306D">
        <w:rPr>
          <w:rFonts w:ascii="Arial" w:hAnsi="Arial" w:cs="Arial"/>
        </w:rPr>
        <w:t xml:space="preserve">caracterizado por 3 agudizaciones que precisaron toma de corticoides y antibioterapia, uso diario de inhalador de rescate, sintomatología diaria y necesidad de toma de 6 mg de Deflazacort diarios.  Se decide inicio de Omalizumab. </w:t>
      </w:r>
    </w:p>
    <w:p w:rsidR="00F1320C" w:rsidRPr="0073306D" w:rsidRDefault="00F1320C">
      <w:pPr>
        <w:rPr>
          <w:rFonts w:ascii="Arial" w:hAnsi="Arial" w:cs="Arial"/>
        </w:rPr>
      </w:pPr>
      <w:r w:rsidRPr="0073306D">
        <w:rPr>
          <w:rFonts w:ascii="Arial" w:hAnsi="Arial" w:cs="Arial"/>
        </w:rPr>
        <w:t>En primera revisión de tratamiento, a los 4 meses, la paciente presenta control con el tratamiento</w:t>
      </w:r>
      <w:r w:rsidR="00A75474" w:rsidRPr="0073306D">
        <w:rPr>
          <w:rFonts w:ascii="Arial" w:hAnsi="Arial" w:cs="Arial"/>
        </w:rPr>
        <w:t xml:space="preserve">, </w:t>
      </w:r>
      <w:r w:rsidRPr="0073306D">
        <w:rPr>
          <w:rFonts w:ascii="Arial" w:hAnsi="Arial" w:cs="Arial"/>
        </w:rPr>
        <w:t xml:space="preserve">consiguiendo retirada de corticoides orales, mejorando el control clínico </w:t>
      </w:r>
      <w:r w:rsidR="00A8561F" w:rsidRPr="0073306D">
        <w:rPr>
          <w:rFonts w:ascii="Arial" w:hAnsi="Arial" w:cs="Arial"/>
        </w:rPr>
        <w:t>(ACT</w:t>
      </w:r>
      <w:r w:rsidRPr="0073306D">
        <w:rPr>
          <w:rFonts w:ascii="Arial" w:hAnsi="Arial" w:cs="Arial"/>
        </w:rPr>
        <w:t xml:space="preserve"> </w:t>
      </w:r>
      <w:r w:rsidR="00A75474" w:rsidRPr="0073306D">
        <w:rPr>
          <w:rFonts w:ascii="Arial" w:hAnsi="Arial" w:cs="Arial"/>
        </w:rPr>
        <w:t>22</w:t>
      </w:r>
      <w:r w:rsidRPr="0073306D">
        <w:rPr>
          <w:rFonts w:ascii="Arial" w:hAnsi="Arial" w:cs="Arial"/>
        </w:rPr>
        <w:t xml:space="preserve">) y teniendo solo una agudización que precisó corticoterapia.  </w:t>
      </w:r>
    </w:p>
    <w:p w:rsidR="00F1320C" w:rsidRPr="0073306D" w:rsidRDefault="00F1320C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En la siguiente revisión la paciente presentó falta de respuesta al tratamiento, incrementándose las agudizaciones a 4 con uso de corticoides sistémicos, necesidad de uso de inhalador de rescate 2 -3 veces a la semana. Se decide reevaluar a los 4 meses y volver a evaluar control de </w:t>
      </w:r>
      <w:r w:rsidR="00A75474" w:rsidRPr="0073306D">
        <w:rPr>
          <w:rFonts w:ascii="Arial" w:hAnsi="Arial" w:cs="Arial"/>
        </w:rPr>
        <w:t>comorbilidades;</w:t>
      </w:r>
      <w:r w:rsidRPr="0073306D">
        <w:rPr>
          <w:rFonts w:ascii="Arial" w:hAnsi="Arial" w:cs="Arial"/>
        </w:rPr>
        <w:t xml:space="preserve"> objetivándose </w:t>
      </w:r>
      <w:r w:rsidR="00A75474" w:rsidRPr="0073306D">
        <w:rPr>
          <w:rFonts w:ascii="Arial" w:hAnsi="Arial" w:cs="Arial"/>
        </w:rPr>
        <w:t>buen control de las mismas</w:t>
      </w:r>
      <w:r w:rsidRPr="0073306D">
        <w:rPr>
          <w:rFonts w:ascii="Arial" w:hAnsi="Arial" w:cs="Arial"/>
        </w:rPr>
        <w:t>.</w:t>
      </w:r>
    </w:p>
    <w:p w:rsidR="00F1320C" w:rsidRPr="0073306D" w:rsidRDefault="00F1320C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A los 4 meses persiste mal control de </w:t>
      </w:r>
      <w:r w:rsidR="00A75474" w:rsidRPr="0073306D">
        <w:rPr>
          <w:rFonts w:ascii="Arial" w:hAnsi="Arial" w:cs="Arial"/>
        </w:rPr>
        <w:t>enfermedad,</w:t>
      </w:r>
      <w:r w:rsidRPr="0073306D">
        <w:rPr>
          <w:rFonts w:ascii="Arial" w:hAnsi="Arial" w:cs="Arial"/>
        </w:rPr>
        <w:t xml:space="preserve"> por </w:t>
      </w:r>
      <w:r w:rsidR="00A75474" w:rsidRPr="0073306D">
        <w:rPr>
          <w:rFonts w:ascii="Arial" w:hAnsi="Arial" w:cs="Arial"/>
        </w:rPr>
        <w:t>tanto,</w:t>
      </w:r>
      <w:r w:rsidRPr="0073306D">
        <w:rPr>
          <w:rFonts w:ascii="Arial" w:hAnsi="Arial" w:cs="Arial"/>
        </w:rPr>
        <w:t xml:space="preserve"> la mala respuesta al </w:t>
      </w:r>
      <w:r w:rsidR="00A75474" w:rsidRPr="0073306D">
        <w:rPr>
          <w:rFonts w:ascii="Arial" w:hAnsi="Arial" w:cs="Arial"/>
        </w:rPr>
        <w:t>tratamiento</w:t>
      </w:r>
      <w:r w:rsidRPr="0073306D">
        <w:rPr>
          <w:rFonts w:ascii="Arial" w:hAnsi="Arial" w:cs="Arial"/>
        </w:rPr>
        <w:t xml:space="preserve">. Debido a las cifras de eosinofilia </w:t>
      </w:r>
      <w:r w:rsidR="00E0110B" w:rsidRPr="0073306D">
        <w:rPr>
          <w:rFonts w:ascii="Arial" w:hAnsi="Arial" w:cs="Arial"/>
        </w:rPr>
        <w:t xml:space="preserve">repetidas </w:t>
      </w:r>
      <w:r w:rsidR="00A8561F" w:rsidRPr="0073306D">
        <w:rPr>
          <w:rFonts w:ascii="Arial" w:hAnsi="Arial" w:cs="Arial"/>
        </w:rPr>
        <w:t>(entre</w:t>
      </w:r>
      <w:r w:rsidR="00E0110B" w:rsidRPr="0073306D">
        <w:rPr>
          <w:rFonts w:ascii="Arial" w:hAnsi="Arial" w:cs="Arial"/>
        </w:rPr>
        <w:t xml:space="preserve"> 500 y 1100</w:t>
      </w:r>
      <w:r w:rsidR="00A75474" w:rsidRPr="0073306D">
        <w:rPr>
          <w:rFonts w:ascii="Arial" w:hAnsi="Arial" w:cs="Arial"/>
        </w:rPr>
        <w:t xml:space="preserve"> </w:t>
      </w:r>
      <w:bookmarkStart w:id="2" w:name="_Hlk4952598"/>
      <w:r w:rsidR="00A75474" w:rsidRPr="0073306D">
        <w:rPr>
          <w:rFonts w:ascii="Arial" w:hAnsi="Arial" w:cs="Arial"/>
        </w:rPr>
        <w:t>células /µL</w:t>
      </w:r>
      <w:r w:rsidR="00E0110B" w:rsidRPr="0073306D">
        <w:rPr>
          <w:rFonts w:ascii="Arial" w:hAnsi="Arial" w:cs="Arial"/>
        </w:rPr>
        <w:t xml:space="preserve"> </w:t>
      </w:r>
      <w:bookmarkEnd w:id="2"/>
      <w:r w:rsidR="00E0110B" w:rsidRPr="0073306D">
        <w:rPr>
          <w:rFonts w:ascii="Arial" w:hAnsi="Arial" w:cs="Arial"/>
        </w:rPr>
        <w:t>),</w:t>
      </w:r>
      <w:r w:rsidR="00C750E4" w:rsidRPr="0073306D">
        <w:rPr>
          <w:rFonts w:ascii="Arial" w:hAnsi="Arial" w:cs="Arial"/>
        </w:rPr>
        <w:t xml:space="preserve"> siguiendo el algoritmo de decisión de tratamiento biológico de la SEPAR se decide inicio de anti-IL5, en </w:t>
      </w:r>
      <w:r w:rsidR="00A75474" w:rsidRPr="0073306D">
        <w:rPr>
          <w:rFonts w:ascii="Arial" w:hAnsi="Arial" w:cs="Arial"/>
        </w:rPr>
        <w:t>nuestro caso decidimos uso de Reslizumab ; 3mg/kg ajustado a su peso</w:t>
      </w:r>
      <w:r w:rsidR="00C750E4" w:rsidRPr="0073306D">
        <w:rPr>
          <w:rFonts w:ascii="Arial" w:hAnsi="Arial" w:cs="Arial"/>
        </w:rPr>
        <w:t xml:space="preserve">. </w:t>
      </w:r>
    </w:p>
    <w:p w:rsidR="00ED6C5F" w:rsidRPr="0073306D" w:rsidRDefault="00C750E4">
      <w:pPr>
        <w:rPr>
          <w:rFonts w:ascii="Arial" w:hAnsi="Arial" w:cs="Arial"/>
        </w:rPr>
      </w:pPr>
      <w:r w:rsidRPr="0073306D">
        <w:rPr>
          <w:rFonts w:ascii="Arial" w:hAnsi="Arial" w:cs="Arial"/>
        </w:rPr>
        <w:t>En la primera evaluación; realizada a los 4 meses, la paciente refiere estar asintomática, ACT</w:t>
      </w:r>
      <w:r w:rsidR="00A8561F" w:rsidRPr="0073306D">
        <w:rPr>
          <w:rFonts w:ascii="Arial" w:hAnsi="Arial" w:cs="Arial"/>
        </w:rPr>
        <w:t xml:space="preserve"> de 21</w:t>
      </w:r>
      <w:r w:rsidRPr="0073306D">
        <w:rPr>
          <w:rFonts w:ascii="Arial" w:hAnsi="Arial" w:cs="Arial"/>
        </w:rPr>
        <w:t xml:space="preserve"> y sin presentar ninguna agudización, por lo que consideramos respuesta completa al tratamiento con Reslizumab.</w:t>
      </w:r>
      <w:r w:rsidR="00E0110B" w:rsidRPr="0073306D">
        <w:rPr>
          <w:rFonts w:ascii="Arial" w:hAnsi="Arial" w:cs="Arial"/>
        </w:rPr>
        <w:t xml:space="preserve"> </w:t>
      </w:r>
      <w:r w:rsidR="00A75474" w:rsidRPr="0073306D">
        <w:rPr>
          <w:rFonts w:ascii="Arial" w:hAnsi="Arial" w:cs="Arial"/>
        </w:rPr>
        <w:t>Además,</w:t>
      </w:r>
      <w:r w:rsidR="00E0110B" w:rsidRPr="0073306D">
        <w:rPr>
          <w:rFonts w:ascii="Arial" w:hAnsi="Arial" w:cs="Arial"/>
        </w:rPr>
        <w:t xml:space="preserve"> presenta un descenso de e</w:t>
      </w:r>
      <w:r w:rsidR="00A75474" w:rsidRPr="0073306D">
        <w:rPr>
          <w:rFonts w:ascii="Arial" w:hAnsi="Arial" w:cs="Arial"/>
        </w:rPr>
        <w:t>osi</w:t>
      </w:r>
      <w:r w:rsidR="00E0110B" w:rsidRPr="0073306D">
        <w:rPr>
          <w:rFonts w:ascii="Arial" w:hAnsi="Arial" w:cs="Arial"/>
        </w:rPr>
        <w:t xml:space="preserve">nofilia periférica hasta 100 </w:t>
      </w:r>
      <w:r w:rsidR="00A75474" w:rsidRPr="0073306D">
        <w:rPr>
          <w:rFonts w:ascii="Arial" w:hAnsi="Arial" w:cs="Arial"/>
        </w:rPr>
        <w:t>células /µL</w:t>
      </w:r>
      <w:r w:rsidR="00A8561F" w:rsidRPr="0073306D">
        <w:rPr>
          <w:rFonts w:ascii="Arial" w:hAnsi="Arial" w:cs="Arial"/>
        </w:rPr>
        <w:t>. Se decide revisión en 6 meses del tratamiento.</w:t>
      </w:r>
    </w:p>
    <w:p w:rsidR="00A8561F" w:rsidRPr="0073306D" w:rsidRDefault="00A8561F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Durante todo el seguimiento nos e han objetivado alteraciones espirométricas salvo en revisiones que se han hecho durante agudizaciones. </w:t>
      </w:r>
    </w:p>
    <w:p w:rsidR="00F72DA3" w:rsidRDefault="00F72DA3">
      <w:pPr>
        <w:rPr>
          <w:rFonts w:ascii="Arial" w:hAnsi="Arial" w:cs="Arial"/>
        </w:rPr>
      </w:pPr>
    </w:p>
    <w:p w:rsidR="00144DEF" w:rsidRPr="0073306D" w:rsidRDefault="00144DEF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DISCUSIÓN </w:t>
      </w:r>
    </w:p>
    <w:p w:rsidR="00CE7556" w:rsidRPr="0073306D" w:rsidRDefault="000B4424">
      <w:pPr>
        <w:rPr>
          <w:rFonts w:ascii="Arial" w:hAnsi="Arial" w:cs="Arial"/>
        </w:rPr>
      </w:pPr>
      <w:r w:rsidRPr="0073306D">
        <w:rPr>
          <w:rFonts w:ascii="Arial" w:hAnsi="Arial" w:cs="Arial"/>
        </w:rPr>
        <w:lastRenderedPageBreak/>
        <w:t xml:space="preserve">Presentamos el caso de una paciente </w:t>
      </w:r>
      <w:r w:rsidR="00CE7556" w:rsidRPr="0073306D">
        <w:rPr>
          <w:rFonts w:ascii="Arial" w:hAnsi="Arial" w:cs="Arial"/>
        </w:rPr>
        <w:t xml:space="preserve">con un asma bronquial persistente severo en tratamiento con escalón 6 de </w:t>
      </w:r>
      <w:r w:rsidR="00CE7556" w:rsidRPr="0073306D">
        <w:rPr>
          <w:rFonts w:ascii="Arial" w:hAnsi="Arial" w:cs="Arial"/>
          <w:color w:val="000000" w:themeColor="text1"/>
        </w:rPr>
        <w:t>la GEMA</w:t>
      </w:r>
      <w:r w:rsidR="00C750E4" w:rsidRPr="0073306D">
        <w:rPr>
          <w:rFonts w:ascii="Arial" w:hAnsi="Arial" w:cs="Arial"/>
          <w:color w:val="000000" w:themeColor="text1"/>
        </w:rPr>
        <w:t xml:space="preserve"> (1</w:t>
      </w:r>
      <w:r w:rsidR="00A8561F" w:rsidRPr="0073306D">
        <w:rPr>
          <w:rFonts w:ascii="Arial" w:hAnsi="Arial" w:cs="Arial"/>
          <w:color w:val="000000" w:themeColor="text1"/>
        </w:rPr>
        <w:t>);</w:t>
      </w:r>
      <w:r w:rsidR="00CE7556" w:rsidRPr="0073306D">
        <w:rPr>
          <w:rFonts w:ascii="Arial" w:hAnsi="Arial" w:cs="Arial"/>
          <w:color w:val="000000" w:themeColor="text1"/>
        </w:rPr>
        <w:t xml:space="preserve"> </w:t>
      </w:r>
      <w:r w:rsidR="00CE7556" w:rsidRPr="0073306D">
        <w:rPr>
          <w:rFonts w:ascii="Arial" w:hAnsi="Arial" w:cs="Arial"/>
        </w:rPr>
        <w:t xml:space="preserve">LABA y </w:t>
      </w:r>
      <w:r w:rsidR="00A8561F" w:rsidRPr="0073306D">
        <w:rPr>
          <w:rFonts w:ascii="Arial" w:hAnsi="Arial" w:cs="Arial"/>
        </w:rPr>
        <w:t>corticoides</w:t>
      </w:r>
      <w:r w:rsidR="00CE7556" w:rsidRPr="0073306D">
        <w:rPr>
          <w:rFonts w:ascii="Arial" w:hAnsi="Arial" w:cs="Arial"/>
        </w:rPr>
        <w:t xml:space="preserve"> inhalados a dosis altas, </w:t>
      </w:r>
      <w:r w:rsidR="00A8561F" w:rsidRPr="0073306D">
        <w:rPr>
          <w:rFonts w:ascii="Arial" w:hAnsi="Arial" w:cs="Arial"/>
        </w:rPr>
        <w:t>montelukast</w:t>
      </w:r>
      <w:r w:rsidR="00CE7556" w:rsidRPr="0073306D">
        <w:rPr>
          <w:rFonts w:ascii="Arial" w:hAnsi="Arial" w:cs="Arial"/>
        </w:rPr>
        <w:t xml:space="preserve">, salbutamol de rescate y corticoides orales. A pesar de encontrarse en el escalón máximo de tratamiento la paciente presentaba mal control de la enfermedad; caracterizado por el uso casi diario de su salbutamol de rescate, así como la presencia de 4 agudizaciones que habían precisado ciclo de aumento de corticoterapia oral en los últimos 6 meses. </w:t>
      </w:r>
      <w:r w:rsidR="00A334B4" w:rsidRPr="0073306D">
        <w:rPr>
          <w:rFonts w:ascii="Arial" w:hAnsi="Arial" w:cs="Arial"/>
        </w:rPr>
        <w:t>(</w:t>
      </w:r>
      <w:r w:rsidR="00C750E4" w:rsidRPr="0073306D">
        <w:rPr>
          <w:rFonts w:ascii="Arial" w:hAnsi="Arial" w:cs="Arial"/>
        </w:rPr>
        <w:t xml:space="preserve">1,2) </w:t>
      </w:r>
      <w:r w:rsidR="00A334B4" w:rsidRPr="0073306D">
        <w:rPr>
          <w:rFonts w:ascii="Arial" w:hAnsi="Arial" w:cs="Arial"/>
        </w:rPr>
        <w:t xml:space="preserve"> </w:t>
      </w:r>
    </w:p>
    <w:p w:rsidR="00CE7556" w:rsidRPr="0073306D" w:rsidRDefault="00CE7556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La paciente presentaba como comorbilidades que pueden empeorar el control del </w:t>
      </w:r>
      <w:r w:rsidR="00A8561F" w:rsidRPr="0073306D">
        <w:rPr>
          <w:rFonts w:ascii="Arial" w:hAnsi="Arial" w:cs="Arial"/>
        </w:rPr>
        <w:t>asma una</w:t>
      </w:r>
      <w:r w:rsidRPr="0073306D">
        <w:rPr>
          <w:rFonts w:ascii="Arial" w:hAnsi="Arial" w:cs="Arial"/>
        </w:rPr>
        <w:t xml:space="preserve"> enfermedad de reflujo </w:t>
      </w:r>
      <w:r w:rsidR="00A8561F" w:rsidRPr="0073306D">
        <w:rPr>
          <w:rFonts w:ascii="Arial" w:hAnsi="Arial" w:cs="Arial"/>
        </w:rPr>
        <w:t>gastroesofágico,</w:t>
      </w:r>
      <w:r w:rsidRPr="0073306D">
        <w:rPr>
          <w:rFonts w:ascii="Arial" w:hAnsi="Arial" w:cs="Arial"/>
        </w:rPr>
        <w:t xml:space="preserve"> poliposis nasal ya intervenida y en control con corticoides nasales e infección por </w:t>
      </w:r>
      <w:r w:rsidRPr="0073306D">
        <w:rPr>
          <w:rFonts w:ascii="Arial" w:hAnsi="Arial" w:cs="Arial"/>
          <w:i/>
        </w:rPr>
        <w:t>H. influenzae</w:t>
      </w:r>
      <w:r w:rsidRPr="0073306D">
        <w:rPr>
          <w:rFonts w:ascii="Arial" w:hAnsi="Arial" w:cs="Arial"/>
        </w:rPr>
        <w:t xml:space="preserve"> tratado con varios ciclos antibióticos</w:t>
      </w:r>
      <w:r w:rsidR="00A334B4" w:rsidRPr="0073306D">
        <w:rPr>
          <w:rFonts w:ascii="Arial" w:hAnsi="Arial" w:cs="Arial"/>
        </w:rPr>
        <w:t xml:space="preserve"> y ya erradicada.</w:t>
      </w:r>
    </w:p>
    <w:p w:rsidR="00A334B4" w:rsidRPr="0073306D" w:rsidRDefault="00A334B4">
      <w:pPr>
        <w:rPr>
          <w:rFonts w:ascii="Arial" w:hAnsi="Arial" w:cs="Arial"/>
        </w:rPr>
      </w:pPr>
      <w:r w:rsidRPr="0073306D">
        <w:rPr>
          <w:rFonts w:ascii="Arial" w:hAnsi="Arial" w:cs="Arial"/>
        </w:rPr>
        <w:t>Se solicitaron pruebas complementarias para descartar otras patologías.</w:t>
      </w:r>
    </w:p>
    <w:p w:rsidR="000B4424" w:rsidRPr="0073306D" w:rsidRDefault="00A334B4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Se descartaron otras patologías y se comprobó que las comorbilidades estaban controladas y que el cumplimiento </w:t>
      </w:r>
      <w:r w:rsidR="00A8561F" w:rsidRPr="0073306D">
        <w:rPr>
          <w:rFonts w:ascii="Arial" w:hAnsi="Arial" w:cs="Arial"/>
        </w:rPr>
        <w:t>terapéutico</w:t>
      </w:r>
      <w:r w:rsidRPr="0073306D">
        <w:rPr>
          <w:rFonts w:ascii="Arial" w:hAnsi="Arial" w:cs="Arial"/>
        </w:rPr>
        <w:t xml:space="preserve"> era el correcto y estos factores no influían en el mal control del asma, por lo que se clasificó la enfermedad como un asma alérgico persistente grave corticodependiente </w:t>
      </w:r>
      <w:r w:rsidR="00A8561F" w:rsidRPr="0073306D">
        <w:rPr>
          <w:rFonts w:ascii="Arial" w:hAnsi="Arial" w:cs="Arial"/>
        </w:rPr>
        <w:t>(1</w:t>
      </w:r>
      <w:r w:rsidR="00CD2926" w:rsidRPr="0073306D">
        <w:rPr>
          <w:rFonts w:ascii="Arial" w:hAnsi="Arial" w:cs="Arial"/>
        </w:rPr>
        <w:t>,2,</w:t>
      </w:r>
      <w:r w:rsidR="00A8561F" w:rsidRPr="0073306D">
        <w:rPr>
          <w:rFonts w:ascii="Arial" w:hAnsi="Arial" w:cs="Arial"/>
        </w:rPr>
        <w:t xml:space="preserve">3) </w:t>
      </w:r>
      <w:r w:rsidRPr="0073306D">
        <w:rPr>
          <w:rFonts w:ascii="Arial" w:hAnsi="Arial" w:cs="Arial"/>
        </w:rPr>
        <w:t xml:space="preserve">de mal control. Debido a </w:t>
      </w:r>
      <w:r w:rsidR="00A8561F" w:rsidRPr="0073306D">
        <w:rPr>
          <w:rFonts w:ascii="Arial" w:hAnsi="Arial" w:cs="Arial"/>
        </w:rPr>
        <w:t>que presentaba asma alérgica y una IgE</w:t>
      </w:r>
      <w:r w:rsidRPr="0073306D">
        <w:rPr>
          <w:rFonts w:ascii="Arial" w:hAnsi="Arial" w:cs="Arial"/>
        </w:rPr>
        <w:t xml:space="preserve"> de 222</w:t>
      </w:r>
      <w:r w:rsidR="00A8561F" w:rsidRPr="0073306D">
        <w:rPr>
          <w:rFonts w:ascii="Arial" w:hAnsi="Arial" w:cs="Arial"/>
        </w:rPr>
        <w:t xml:space="preserve"> UI/ml</w:t>
      </w:r>
      <w:r w:rsidRPr="0073306D">
        <w:rPr>
          <w:rFonts w:ascii="Arial" w:hAnsi="Arial" w:cs="Arial"/>
        </w:rPr>
        <w:t xml:space="preserve"> se decid</w:t>
      </w:r>
      <w:r w:rsidR="00F94936" w:rsidRPr="0073306D">
        <w:rPr>
          <w:rFonts w:ascii="Arial" w:hAnsi="Arial" w:cs="Arial"/>
        </w:rPr>
        <w:t>ió</w:t>
      </w:r>
      <w:r w:rsidRPr="0073306D">
        <w:rPr>
          <w:rFonts w:ascii="Arial" w:hAnsi="Arial" w:cs="Arial"/>
        </w:rPr>
        <w:t xml:space="preserve"> inicio de tratamiento con Omalizumab. </w:t>
      </w:r>
      <w:r w:rsidR="00CD2926" w:rsidRPr="0073306D">
        <w:rPr>
          <w:rFonts w:ascii="Arial" w:hAnsi="Arial" w:cs="Arial"/>
        </w:rPr>
        <w:t>(3, 4)</w:t>
      </w:r>
    </w:p>
    <w:p w:rsidR="00144DEF" w:rsidRPr="0073306D" w:rsidRDefault="00144DEF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En la primera valoración de efectividad de Omalizumab la paciente presentaba buena respuesta al tratamiento, se habían reducido de </w:t>
      </w:r>
      <w:r w:rsidR="00CD2926" w:rsidRPr="0073306D">
        <w:rPr>
          <w:rFonts w:ascii="Arial" w:hAnsi="Arial" w:cs="Arial"/>
        </w:rPr>
        <w:t>4</w:t>
      </w:r>
      <w:r w:rsidRPr="0073306D">
        <w:rPr>
          <w:rFonts w:ascii="Arial" w:hAnsi="Arial" w:cs="Arial"/>
        </w:rPr>
        <w:t xml:space="preserve"> a 1 las </w:t>
      </w:r>
      <w:r w:rsidR="00A8561F" w:rsidRPr="0073306D">
        <w:rPr>
          <w:rFonts w:ascii="Arial" w:hAnsi="Arial" w:cs="Arial"/>
        </w:rPr>
        <w:t>agudizaciones</w:t>
      </w:r>
      <w:r w:rsidRPr="0073306D">
        <w:rPr>
          <w:rFonts w:ascii="Arial" w:hAnsi="Arial" w:cs="Arial"/>
        </w:rPr>
        <w:t xml:space="preserve"> asmáticas, se había logrado la retirada completa de los corticoides orales y la paciente clínicamente presentaba buen control de la enfermedad</w:t>
      </w:r>
      <w:r w:rsidR="00A8561F" w:rsidRPr="0073306D">
        <w:rPr>
          <w:rFonts w:ascii="Arial" w:hAnsi="Arial" w:cs="Arial"/>
        </w:rPr>
        <w:t>, según los criterios propuesto por Pérez del Llano</w:t>
      </w:r>
      <w:r w:rsidRPr="0073306D">
        <w:rPr>
          <w:rFonts w:ascii="Arial" w:hAnsi="Arial" w:cs="Arial"/>
        </w:rPr>
        <w:t xml:space="preserve">. </w:t>
      </w:r>
      <w:r w:rsidR="00CD2926" w:rsidRPr="0073306D">
        <w:rPr>
          <w:rFonts w:ascii="Arial" w:hAnsi="Arial" w:cs="Arial"/>
        </w:rPr>
        <w:t>(5)</w:t>
      </w:r>
    </w:p>
    <w:p w:rsidR="00144DEF" w:rsidRPr="0073306D" w:rsidRDefault="00144DEF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En siguiente revisión, seis meses </w:t>
      </w:r>
      <w:r w:rsidR="000B4424" w:rsidRPr="0073306D">
        <w:rPr>
          <w:rFonts w:ascii="Arial" w:hAnsi="Arial" w:cs="Arial"/>
        </w:rPr>
        <w:t>posteriores,</w:t>
      </w:r>
      <w:r w:rsidRPr="0073306D">
        <w:rPr>
          <w:rFonts w:ascii="Arial" w:hAnsi="Arial" w:cs="Arial"/>
        </w:rPr>
        <w:t xml:space="preserve"> se había perdido el control de la enfermedad, con la reaparición de 4 agudizaciones asmáticas que habían precisado uso de corticoterapia</w:t>
      </w:r>
      <w:r w:rsidR="000E6CAE" w:rsidRPr="0073306D">
        <w:rPr>
          <w:rFonts w:ascii="Arial" w:hAnsi="Arial" w:cs="Arial"/>
        </w:rPr>
        <w:t xml:space="preserve">; se evaluaron comorbilidades y se </w:t>
      </w:r>
      <w:r w:rsidR="000B4424" w:rsidRPr="0073306D">
        <w:rPr>
          <w:rFonts w:ascii="Arial" w:hAnsi="Arial" w:cs="Arial"/>
        </w:rPr>
        <w:t>solicitó</w:t>
      </w:r>
      <w:r w:rsidR="000E6CAE" w:rsidRPr="0073306D">
        <w:rPr>
          <w:rFonts w:ascii="Arial" w:hAnsi="Arial" w:cs="Arial"/>
        </w:rPr>
        <w:t xml:space="preserve"> hemogram</w:t>
      </w:r>
      <w:r w:rsidR="00A334B4" w:rsidRPr="0073306D">
        <w:rPr>
          <w:rFonts w:ascii="Arial" w:hAnsi="Arial" w:cs="Arial"/>
        </w:rPr>
        <w:t xml:space="preserve">a. </w:t>
      </w:r>
    </w:p>
    <w:p w:rsidR="000E6CAE" w:rsidRPr="0073306D" w:rsidRDefault="000E6CAE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En </w:t>
      </w:r>
      <w:r w:rsidR="000B4424" w:rsidRPr="0073306D">
        <w:rPr>
          <w:rFonts w:ascii="Arial" w:hAnsi="Arial" w:cs="Arial"/>
        </w:rPr>
        <w:t>octubre</w:t>
      </w:r>
      <w:r w:rsidRPr="0073306D">
        <w:rPr>
          <w:rFonts w:ascii="Arial" w:hAnsi="Arial" w:cs="Arial"/>
        </w:rPr>
        <w:t xml:space="preserve"> de 2018 tra</w:t>
      </w:r>
      <w:r w:rsidR="000B4424" w:rsidRPr="0073306D">
        <w:rPr>
          <w:rFonts w:ascii="Arial" w:hAnsi="Arial" w:cs="Arial"/>
        </w:rPr>
        <w:t>s</w:t>
      </w:r>
      <w:r w:rsidRPr="0073306D">
        <w:rPr>
          <w:rFonts w:ascii="Arial" w:hAnsi="Arial" w:cs="Arial"/>
        </w:rPr>
        <w:t xml:space="preserve"> evaluación de paciente y fenotipado como Asma persistente grave de mal control fenotipo eosinofílico, se decide inicio con terapia anti-IL5</w:t>
      </w:r>
      <w:r w:rsidR="00CD2926" w:rsidRPr="0073306D">
        <w:rPr>
          <w:rFonts w:ascii="Arial" w:hAnsi="Arial" w:cs="Arial"/>
        </w:rPr>
        <w:t xml:space="preserve"> </w:t>
      </w:r>
      <w:r w:rsidR="00A8561F" w:rsidRPr="0073306D">
        <w:rPr>
          <w:rFonts w:ascii="Arial" w:hAnsi="Arial" w:cs="Arial"/>
        </w:rPr>
        <w:t>(2</w:t>
      </w:r>
      <w:r w:rsidR="00CD2926" w:rsidRPr="0073306D">
        <w:rPr>
          <w:rFonts w:ascii="Arial" w:hAnsi="Arial" w:cs="Arial"/>
        </w:rPr>
        <w:t>,</w:t>
      </w:r>
      <w:r w:rsidR="00A8561F" w:rsidRPr="0073306D">
        <w:rPr>
          <w:rFonts w:ascii="Arial" w:hAnsi="Arial" w:cs="Arial"/>
        </w:rPr>
        <w:t>3)</w:t>
      </w:r>
    </w:p>
    <w:p w:rsidR="00A334B4" w:rsidRPr="0073306D" w:rsidRDefault="00A334B4">
      <w:pPr>
        <w:rPr>
          <w:rFonts w:ascii="Arial" w:hAnsi="Arial" w:cs="Arial"/>
        </w:rPr>
      </w:pPr>
      <w:r w:rsidRPr="0073306D">
        <w:rPr>
          <w:rFonts w:ascii="Arial" w:hAnsi="Arial" w:cs="Arial"/>
        </w:rPr>
        <w:t>Se inicia tratamiento con Reslizumab 3 mg/kg de peso</w:t>
      </w:r>
      <w:r w:rsidR="00CD2926" w:rsidRPr="0073306D">
        <w:rPr>
          <w:rFonts w:ascii="Arial" w:hAnsi="Arial" w:cs="Arial"/>
        </w:rPr>
        <w:t xml:space="preserve"> (6,7)</w:t>
      </w:r>
    </w:p>
    <w:p w:rsidR="000E6CAE" w:rsidRPr="0073306D" w:rsidRDefault="000E6CAE">
      <w:pPr>
        <w:rPr>
          <w:rFonts w:ascii="Arial" w:hAnsi="Arial" w:cs="Arial"/>
        </w:rPr>
      </w:pPr>
      <w:r w:rsidRPr="0073306D">
        <w:rPr>
          <w:rFonts w:ascii="Arial" w:hAnsi="Arial" w:cs="Arial"/>
        </w:rPr>
        <w:t xml:space="preserve">A los 4 meses de inicio de terapia se realiza evaluación de terapia </w:t>
      </w:r>
      <w:r w:rsidR="00A8561F" w:rsidRPr="0073306D">
        <w:rPr>
          <w:rFonts w:ascii="Arial" w:hAnsi="Arial" w:cs="Arial"/>
        </w:rPr>
        <w:t>(3,5</w:t>
      </w:r>
      <w:r w:rsidRPr="0073306D">
        <w:rPr>
          <w:rFonts w:ascii="Arial" w:hAnsi="Arial" w:cs="Arial"/>
        </w:rPr>
        <w:t xml:space="preserve">) evaluándose control de la enfermedad mediante ACT, número de agudizaciones, uso de corticoesteroides orales y función pulmonar. </w:t>
      </w:r>
      <w:r w:rsidR="00A334B4" w:rsidRPr="0073306D">
        <w:rPr>
          <w:rFonts w:ascii="Arial" w:hAnsi="Arial" w:cs="Arial"/>
        </w:rPr>
        <w:t xml:space="preserve"> La pac</w:t>
      </w:r>
      <w:r w:rsidR="00AD7214" w:rsidRPr="0073306D">
        <w:rPr>
          <w:rFonts w:ascii="Arial" w:hAnsi="Arial" w:cs="Arial"/>
        </w:rPr>
        <w:t xml:space="preserve">iente presenta </w:t>
      </w:r>
      <w:r w:rsidR="00A8561F" w:rsidRPr="0073306D">
        <w:rPr>
          <w:rFonts w:ascii="Arial" w:hAnsi="Arial" w:cs="Arial"/>
        </w:rPr>
        <w:t>ACT de 21 ,</w:t>
      </w:r>
      <w:r w:rsidR="00AD7214" w:rsidRPr="0073306D">
        <w:rPr>
          <w:rFonts w:ascii="Arial" w:hAnsi="Arial" w:cs="Arial"/>
        </w:rPr>
        <w:t xml:space="preserve"> no presenta agudizaciones ni uso de corticoides orales, tampoco presenta obstrucción ni FEV1&lt; 80 %, por tanto s</w:t>
      </w:r>
      <w:r w:rsidRPr="0073306D">
        <w:rPr>
          <w:rFonts w:ascii="Arial" w:hAnsi="Arial" w:cs="Arial"/>
        </w:rPr>
        <w:t xml:space="preserve">e clasifica a la paciente como </w:t>
      </w:r>
      <w:r w:rsidR="00A73DEF" w:rsidRPr="0073306D">
        <w:rPr>
          <w:rFonts w:ascii="Arial" w:hAnsi="Arial" w:cs="Arial"/>
        </w:rPr>
        <w:t>respuesta completa al tratamiento , según los criterios de Pérez de Llano (</w:t>
      </w:r>
      <w:r w:rsidR="00CD2926" w:rsidRPr="0073306D">
        <w:rPr>
          <w:rFonts w:ascii="Arial" w:hAnsi="Arial" w:cs="Arial"/>
        </w:rPr>
        <w:t>5)</w:t>
      </w:r>
    </w:p>
    <w:p w:rsidR="00C750E4" w:rsidRPr="0073306D" w:rsidRDefault="00AD7214">
      <w:pPr>
        <w:rPr>
          <w:rFonts w:ascii="Arial" w:hAnsi="Arial" w:cs="Arial"/>
        </w:rPr>
      </w:pPr>
      <w:r w:rsidRPr="0073306D">
        <w:rPr>
          <w:rFonts w:ascii="Arial" w:hAnsi="Arial" w:cs="Arial"/>
        </w:rPr>
        <w:t>En la literatura encontramos varios trabajos que evalúan la efectividad de los anti-L5, tanto Mepolizumab como Re</w:t>
      </w:r>
      <w:r w:rsidR="00A8561F" w:rsidRPr="0073306D">
        <w:rPr>
          <w:rFonts w:ascii="Arial" w:hAnsi="Arial" w:cs="Arial"/>
        </w:rPr>
        <w:t>s</w:t>
      </w:r>
      <w:r w:rsidRPr="0073306D">
        <w:rPr>
          <w:rFonts w:ascii="Arial" w:hAnsi="Arial" w:cs="Arial"/>
        </w:rPr>
        <w:t xml:space="preserve">lizumab en pacientes que no han respondido de manera correcta al Omalizumab </w:t>
      </w:r>
      <w:r w:rsidR="00CD2926" w:rsidRPr="0073306D">
        <w:rPr>
          <w:rFonts w:ascii="Arial" w:hAnsi="Arial" w:cs="Arial"/>
        </w:rPr>
        <w:t>(7,8)</w:t>
      </w:r>
      <w:r w:rsidR="00364B83" w:rsidRPr="0073306D">
        <w:rPr>
          <w:rFonts w:ascii="Arial" w:hAnsi="Arial" w:cs="Arial"/>
        </w:rPr>
        <w:t xml:space="preserve"> </w:t>
      </w:r>
      <w:r w:rsidRPr="0073306D">
        <w:rPr>
          <w:rFonts w:ascii="Arial" w:hAnsi="Arial" w:cs="Arial"/>
        </w:rPr>
        <w:t xml:space="preserve">Debido al elevado coste de </w:t>
      </w:r>
      <w:r w:rsidR="00364B83" w:rsidRPr="0073306D">
        <w:rPr>
          <w:rFonts w:ascii="Arial" w:hAnsi="Arial" w:cs="Arial"/>
        </w:rPr>
        <w:t>estos tratamientos</w:t>
      </w:r>
      <w:r w:rsidRPr="0073306D">
        <w:rPr>
          <w:rFonts w:ascii="Arial" w:hAnsi="Arial" w:cs="Arial"/>
        </w:rPr>
        <w:t xml:space="preserve"> y a la existencia de alternativas terapeúticas, debemos ser muy exigentes con la eficacia de estos tratamientos, debemos evaluar y reevaluar su eficacia y en caso de no cumplir unos objetivos deben ser retirados y si es posible, ser cambiado …</w:t>
      </w:r>
    </w:p>
    <w:p w:rsidR="00C750E4" w:rsidRPr="0073306D" w:rsidRDefault="00C750E4">
      <w:pPr>
        <w:rPr>
          <w:rFonts w:ascii="Arial" w:hAnsi="Arial" w:cs="Arial"/>
        </w:rPr>
      </w:pPr>
    </w:p>
    <w:p w:rsidR="00C750E4" w:rsidRPr="0073306D" w:rsidRDefault="00C750E4">
      <w:pPr>
        <w:rPr>
          <w:rFonts w:ascii="Arial" w:hAnsi="Arial" w:cs="Arial"/>
        </w:rPr>
      </w:pPr>
      <w:r w:rsidRPr="0073306D">
        <w:rPr>
          <w:rFonts w:ascii="Arial" w:hAnsi="Arial" w:cs="Arial"/>
        </w:rPr>
        <w:t>BIBLIOGRAFÍA</w:t>
      </w:r>
    </w:p>
    <w:p w:rsidR="00C750E4" w:rsidRPr="0073306D" w:rsidRDefault="00C750E4" w:rsidP="00CD292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Spanish Guide for the Management of Asthma. https://www.gemasma.com/ (accessed March 23, 2018).</w:t>
      </w:r>
    </w:p>
    <w:p w:rsidR="00CD2926" w:rsidRPr="0073306D" w:rsidRDefault="00CD2926" w:rsidP="00CD292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Álvarez FJ, Blanco-Aparicio M, Plaza V et al. Documento de consenso en asma grave en adultos. Monogr Arch Bronconeumol. 2018;(5):00158</w:t>
      </w:r>
    </w:p>
    <w:p w:rsidR="00CD2926" w:rsidRPr="0073306D" w:rsidRDefault="00CD2926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Buhl R, Humbert M, Bjermer L, et al; Expert group of the European Consensus Meeting for Severe Eosinophilic Asthma. Severe eosinophilic asthma: a roadmap to consensus. Eur Respir J. 2017;49.</w:t>
      </w:r>
    </w:p>
    <w:p w:rsidR="00081C2A" w:rsidRPr="0073306D" w:rsidRDefault="00081C2A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Hanania NA, Alpan O, Hamilos DL, et al. Omalizumab in severe allergic asthma inadequately controlled with standard therapy: a randomized trial. Ann Intern Med. 2011;154:573-82.</w:t>
      </w:r>
    </w:p>
    <w:p w:rsidR="00CD2926" w:rsidRPr="0073306D" w:rsidRDefault="00CD2926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L.A. Pérez de Llano. Severe Asthma. Chapter 12. Clinical Experience in Biological Treatment of Severe Asthma. 2018</w:t>
      </w:r>
    </w:p>
    <w:p w:rsidR="00CD2926" w:rsidRPr="0073306D" w:rsidRDefault="00D47674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Castro M, Zangrilli J, Wechsler ME, et al. Reslizumab for inadequately controlled asthma with elevated blood eosinophil counts: results from two multicentre, parallel, double-blind, randomised, placebo-controlled, phase 3 trials. Lancet Respir Med. 2015;3:355-66.</w:t>
      </w:r>
    </w:p>
    <w:p w:rsidR="00CD2926" w:rsidRPr="0073306D" w:rsidRDefault="00081C2A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Luis A. Pérez de Llano, Borja G. Cosío, Christian Domingo et al. Efficacy and safety of Reslizumab in patients with Severe Asthma with inadequate response to Omalizumab: A multicenter, Open-Label Pilot Study. Journal Allergy Clinical Inmunology.</w:t>
      </w:r>
    </w:p>
    <w:p w:rsidR="00A3243F" w:rsidRPr="0073306D" w:rsidRDefault="00A3243F" w:rsidP="00081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3306D">
        <w:rPr>
          <w:rFonts w:ascii="Arial" w:hAnsi="Arial" w:cs="Arial"/>
        </w:rPr>
        <w:t>Magnan A, Bourdin A, Prazma CM, et al. Treatment response with mepolizumab in severe eosinophilic asthma patients with previous omalizumab treatment. Allergy. 2016;71:1335-44.</w:t>
      </w:r>
    </w:p>
    <w:p w:rsidR="00081C2A" w:rsidRPr="0073306D" w:rsidRDefault="00081C2A" w:rsidP="00081C2A">
      <w:pPr>
        <w:rPr>
          <w:rFonts w:ascii="Arial" w:hAnsi="Arial" w:cs="Arial"/>
        </w:rPr>
      </w:pPr>
    </w:p>
    <w:sectPr w:rsidR="00081C2A" w:rsidRPr="00733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FDB"/>
    <w:multiLevelType w:val="hybridMultilevel"/>
    <w:tmpl w:val="0C8C98B4"/>
    <w:lvl w:ilvl="0" w:tplc="B6E0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673"/>
    <w:multiLevelType w:val="hybridMultilevel"/>
    <w:tmpl w:val="CE6A566C"/>
    <w:lvl w:ilvl="0" w:tplc="B7B87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EE1"/>
    <w:multiLevelType w:val="hybridMultilevel"/>
    <w:tmpl w:val="24423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375F"/>
    <w:multiLevelType w:val="hybridMultilevel"/>
    <w:tmpl w:val="733E8A90"/>
    <w:lvl w:ilvl="0" w:tplc="ACC48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5B83"/>
    <w:multiLevelType w:val="hybridMultilevel"/>
    <w:tmpl w:val="8BA49A80"/>
    <w:lvl w:ilvl="0" w:tplc="90B88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2B9D"/>
    <w:multiLevelType w:val="hybridMultilevel"/>
    <w:tmpl w:val="52029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AD5"/>
    <w:multiLevelType w:val="hybridMultilevel"/>
    <w:tmpl w:val="F0360ED0"/>
    <w:lvl w:ilvl="0" w:tplc="FCCCB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4335"/>
    <w:multiLevelType w:val="hybridMultilevel"/>
    <w:tmpl w:val="5E5E8E88"/>
    <w:lvl w:ilvl="0" w:tplc="414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25D5"/>
    <w:multiLevelType w:val="hybridMultilevel"/>
    <w:tmpl w:val="EB861752"/>
    <w:lvl w:ilvl="0" w:tplc="0D62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35"/>
    <w:rsid w:val="00081C2A"/>
    <w:rsid w:val="000B4424"/>
    <w:rsid w:val="000E6CAE"/>
    <w:rsid w:val="00144DEF"/>
    <w:rsid w:val="00165BF8"/>
    <w:rsid w:val="0027614C"/>
    <w:rsid w:val="003039FA"/>
    <w:rsid w:val="00356A53"/>
    <w:rsid w:val="00364B83"/>
    <w:rsid w:val="00437B88"/>
    <w:rsid w:val="0073306D"/>
    <w:rsid w:val="00A3243F"/>
    <w:rsid w:val="00A334B4"/>
    <w:rsid w:val="00A73DEF"/>
    <w:rsid w:val="00A75474"/>
    <w:rsid w:val="00A8561F"/>
    <w:rsid w:val="00AD7214"/>
    <w:rsid w:val="00C37E61"/>
    <w:rsid w:val="00C66635"/>
    <w:rsid w:val="00C750E4"/>
    <w:rsid w:val="00C8146D"/>
    <w:rsid w:val="00CD2926"/>
    <w:rsid w:val="00CE7556"/>
    <w:rsid w:val="00D47674"/>
    <w:rsid w:val="00E0110B"/>
    <w:rsid w:val="00ED6C5F"/>
    <w:rsid w:val="00F1320C"/>
    <w:rsid w:val="00F41415"/>
    <w:rsid w:val="00F72DA3"/>
    <w:rsid w:val="00F74A07"/>
    <w:rsid w:val="00F949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7556"/>
    <w:rPr>
      <w:color w:val="808080"/>
    </w:rPr>
  </w:style>
  <w:style w:type="paragraph" w:styleId="Prrafodelista">
    <w:name w:val="List Paragraph"/>
    <w:basedOn w:val="Normal"/>
    <w:uiPriority w:val="34"/>
    <w:qFormat/>
    <w:rsid w:val="00C75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7556"/>
    <w:rPr>
      <w:color w:val="808080"/>
    </w:rPr>
  </w:style>
  <w:style w:type="paragraph" w:styleId="Prrafodelista">
    <w:name w:val="List Paragraph"/>
    <w:basedOn w:val="Normal"/>
    <w:uiPriority w:val="34"/>
    <w:qFormat/>
    <w:rsid w:val="00C7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Tapias del Pozo, Jose Angel</dc:creator>
  <cp:lastModifiedBy>SOCALPAR</cp:lastModifiedBy>
  <cp:revision>2</cp:revision>
  <dcterms:created xsi:type="dcterms:W3CDTF">2019-03-31T19:24:00Z</dcterms:created>
  <dcterms:modified xsi:type="dcterms:W3CDTF">2019-03-31T19:24:00Z</dcterms:modified>
</cp:coreProperties>
</file>