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3EC" w:rsidRDefault="00045AD8">
      <w:pPr>
        <w:pStyle w:val="Cuerpo"/>
        <w:jc w:val="center"/>
        <w:rPr>
          <w:rStyle w:val="Ninguno"/>
          <w:rFonts w:ascii="Arial" w:eastAsia="Arial" w:hAnsi="Arial" w:cs="Arial"/>
          <w:b/>
          <w:bCs/>
          <w:sz w:val="32"/>
          <w:szCs w:val="32"/>
          <w:u w:val="single"/>
        </w:rPr>
      </w:pPr>
      <w:r>
        <w:rPr>
          <w:rStyle w:val="Ninguno"/>
          <w:rFonts w:ascii="Arial" w:hAnsi="Arial"/>
          <w:b/>
          <w:bCs/>
          <w:sz w:val="26"/>
          <w:szCs w:val="26"/>
          <w:u w:val="single"/>
        </w:rPr>
        <w:t>HISTORIA DE UNA VÍ</w:t>
      </w:r>
      <w:r>
        <w:rPr>
          <w:rStyle w:val="Ninguno"/>
          <w:rFonts w:ascii="Arial" w:hAnsi="Arial"/>
          <w:b/>
          <w:bCs/>
          <w:sz w:val="26"/>
          <w:szCs w:val="26"/>
          <w:u w:val="single"/>
          <w:lang w:val="pt-PT"/>
        </w:rPr>
        <w:t>A A</w:t>
      </w:r>
      <w:r>
        <w:rPr>
          <w:rStyle w:val="Ninguno"/>
          <w:rFonts w:ascii="Arial" w:hAnsi="Arial"/>
          <w:b/>
          <w:bCs/>
          <w:sz w:val="26"/>
          <w:szCs w:val="26"/>
          <w:u w:val="single"/>
          <w:lang w:val="fr-FR"/>
        </w:rPr>
        <w:t>É</w:t>
      </w:r>
      <w:r>
        <w:rPr>
          <w:rStyle w:val="Ninguno"/>
          <w:rFonts w:ascii="Arial" w:hAnsi="Arial"/>
          <w:b/>
          <w:bCs/>
          <w:sz w:val="26"/>
          <w:szCs w:val="26"/>
          <w:u w:val="single"/>
        </w:rPr>
        <w:t xml:space="preserve">REA TRASPLANTADA </w:t>
      </w:r>
    </w:p>
    <w:p w:rsidR="007153EC" w:rsidRDefault="00045AD8">
      <w:pPr>
        <w:pStyle w:val="Cuerpo"/>
        <w:jc w:val="center"/>
        <w:rPr>
          <w:rStyle w:val="Ninguno"/>
          <w:rFonts w:ascii="Arial" w:eastAsia="Arial" w:hAnsi="Arial" w:cs="Arial"/>
          <w:i/>
          <w:iCs/>
          <w:sz w:val="20"/>
          <w:szCs w:val="20"/>
        </w:rPr>
      </w:pPr>
      <w:r>
        <w:rPr>
          <w:rStyle w:val="Ninguno"/>
          <w:rFonts w:ascii="Arial" w:hAnsi="Arial"/>
          <w:i/>
          <w:iCs/>
          <w:sz w:val="20"/>
          <w:szCs w:val="20"/>
        </w:rPr>
        <w:t xml:space="preserve">Alvarez Martínez, Haizea; Andia </w:t>
      </w:r>
      <w:proofErr w:type="spellStart"/>
      <w:r>
        <w:rPr>
          <w:rStyle w:val="Ninguno"/>
          <w:rFonts w:ascii="Arial" w:hAnsi="Arial"/>
          <w:i/>
          <w:iCs/>
          <w:sz w:val="20"/>
          <w:szCs w:val="20"/>
        </w:rPr>
        <w:t>Torrico</w:t>
      </w:r>
      <w:proofErr w:type="spellEnd"/>
      <w:r>
        <w:rPr>
          <w:rStyle w:val="Ninguno"/>
          <w:rFonts w:ascii="Arial" w:hAnsi="Arial"/>
          <w:i/>
          <w:iCs/>
          <w:sz w:val="20"/>
          <w:szCs w:val="20"/>
        </w:rPr>
        <w:t xml:space="preserve">, Daniela; Naranjo Gozalo, </w:t>
      </w:r>
      <w:proofErr w:type="gramStart"/>
      <w:r>
        <w:rPr>
          <w:rStyle w:val="Ninguno"/>
          <w:rFonts w:ascii="Arial" w:hAnsi="Arial"/>
          <w:i/>
          <w:iCs/>
          <w:sz w:val="20"/>
          <w:szCs w:val="20"/>
        </w:rPr>
        <w:t>Sara ;</w:t>
      </w:r>
      <w:proofErr w:type="gramEnd"/>
      <w:r>
        <w:rPr>
          <w:rStyle w:val="Ninguno"/>
          <w:rFonts w:ascii="Arial" w:hAnsi="Arial"/>
          <w:i/>
          <w:iCs/>
          <w:sz w:val="20"/>
          <w:szCs w:val="20"/>
        </w:rPr>
        <w:t xml:space="preserve"> Álvarez De Abajo, Carlos; Sánchez Moreno, Laura; </w:t>
      </w:r>
      <w:r>
        <w:rPr>
          <w:rStyle w:val="Ninguno"/>
          <w:rFonts w:ascii="Arial" w:hAnsi="Arial"/>
          <w:i/>
          <w:iCs/>
          <w:sz w:val="20"/>
          <w:szCs w:val="20"/>
          <w:lang w:val="nl-NL"/>
        </w:rPr>
        <w:t>Mons Lera</w:t>
      </w:r>
      <w:r>
        <w:rPr>
          <w:rStyle w:val="Ninguno"/>
          <w:rFonts w:ascii="Arial" w:hAnsi="Arial"/>
          <w:i/>
          <w:iCs/>
          <w:sz w:val="20"/>
          <w:szCs w:val="20"/>
        </w:rPr>
        <w:t xml:space="preserve">, Roberto  </w:t>
      </w:r>
    </w:p>
    <w:p w:rsidR="007153EC" w:rsidRDefault="00045AD8">
      <w:pPr>
        <w:pStyle w:val="Cuerpo"/>
        <w:jc w:val="center"/>
        <w:rPr>
          <w:rStyle w:val="Ninguno"/>
          <w:rFonts w:ascii="Arial" w:eastAsia="Arial" w:hAnsi="Arial" w:cs="Arial"/>
          <w:i/>
          <w:iCs/>
          <w:sz w:val="20"/>
          <w:szCs w:val="20"/>
        </w:rPr>
      </w:pPr>
      <w:r>
        <w:rPr>
          <w:rStyle w:val="Ninguno"/>
          <w:rFonts w:ascii="Arial" w:hAnsi="Arial"/>
          <w:i/>
          <w:iCs/>
          <w:sz w:val="20"/>
          <w:szCs w:val="20"/>
          <w:lang w:val="pt-PT"/>
        </w:rPr>
        <w:t>Hospital Universitario de Burgos.</w:t>
      </w:r>
      <w:r>
        <w:rPr>
          <w:rStyle w:val="Ninguno"/>
          <w:rFonts w:ascii="Arial" w:hAnsi="Arial"/>
          <w:i/>
          <w:iCs/>
          <w:sz w:val="20"/>
          <w:szCs w:val="20"/>
        </w:rPr>
        <w:t xml:space="preserve"> Hospital Universitario </w:t>
      </w:r>
      <w:proofErr w:type="spellStart"/>
      <w:r>
        <w:rPr>
          <w:rStyle w:val="Ninguno"/>
          <w:rFonts w:ascii="Arial" w:hAnsi="Arial"/>
          <w:i/>
          <w:iCs/>
          <w:sz w:val="20"/>
          <w:szCs w:val="20"/>
        </w:rPr>
        <w:t>Marqu</w:t>
      </w:r>
      <w:proofErr w:type="spellEnd"/>
      <w:r>
        <w:rPr>
          <w:rStyle w:val="Ninguno"/>
          <w:rFonts w:ascii="Arial" w:hAnsi="Arial"/>
          <w:i/>
          <w:iCs/>
          <w:sz w:val="20"/>
          <w:szCs w:val="20"/>
          <w:lang w:val="fr-FR"/>
        </w:rPr>
        <w:t>é</w:t>
      </w:r>
      <w:r>
        <w:rPr>
          <w:rStyle w:val="Ninguno"/>
          <w:rFonts w:ascii="Arial" w:hAnsi="Arial"/>
          <w:i/>
          <w:iCs/>
          <w:sz w:val="20"/>
          <w:szCs w:val="20"/>
        </w:rPr>
        <w:t xml:space="preserve">s de </w:t>
      </w:r>
      <w:proofErr w:type="spellStart"/>
      <w:r>
        <w:rPr>
          <w:rStyle w:val="Ninguno"/>
          <w:rFonts w:ascii="Arial" w:hAnsi="Arial"/>
          <w:i/>
          <w:iCs/>
          <w:sz w:val="20"/>
          <w:szCs w:val="20"/>
        </w:rPr>
        <w:t>Valdecilla</w:t>
      </w:r>
      <w:proofErr w:type="spellEnd"/>
      <w:r>
        <w:rPr>
          <w:rStyle w:val="Ninguno"/>
          <w:rFonts w:ascii="Arial" w:hAnsi="Arial"/>
          <w:i/>
          <w:iCs/>
          <w:sz w:val="20"/>
          <w:szCs w:val="20"/>
        </w:rPr>
        <w:t>.</w:t>
      </w:r>
    </w:p>
    <w:p w:rsidR="007153EC" w:rsidRDefault="007153EC">
      <w:pPr>
        <w:pStyle w:val="Cuerpo"/>
        <w:rPr>
          <w:rStyle w:val="Ninguno"/>
          <w:rFonts w:ascii="Arial" w:eastAsia="Arial" w:hAnsi="Arial" w:cs="Arial"/>
          <w:i/>
          <w:iCs/>
          <w:sz w:val="20"/>
          <w:szCs w:val="20"/>
        </w:rPr>
      </w:pPr>
    </w:p>
    <w:p w:rsidR="007153EC" w:rsidRDefault="00045AD8">
      <w:pPr>
        <w:pStyle w:val="Cuerpo"/>
        <w:rPr>
          <w:rStyle w:val="Ninguno"/>
          <w:rFonts w:ascii="Arial" w:eastAsia="Arial" w:hAnsi="Arial" w:cs="Arial"/>
        </w:rPr>
      </w:pPr>
      <w:r>
        <w:rPr>
          <w:rStyle w:val="Ninguno"/>
          <w:rFonts w:ascii="Arial" w:hAnsi="Arial"/>
        </w:rPr>
        <w:t xml:space="preserve">Se presenta el caso de un paciente de 45 años, exfumador con consumo acumulado de 20 años-paquete. Diagnosticado de EPOC tipo enfisema severo </w:t>
      </w:r>
      <w:proofErr w:type="spellStart"/>
      <w:r>
        <w:rPr>
          <w:rStyle w:val="Ninguno"/>
          <w:rFonts w:ascii="Arial" w:hAnsi="Arial"/>
        </w:rPr>
        <w:t>agudizador</w:t>
      </w:r>
      <w:proofErr w:type="spellEnd"/>
      <w:r>
        <w:rPr>
          <w:rStyle w:val="Ninguno"/>
          <w:rFonts w:ascii="Arial" w:hAnsi="Arial"/>
        </w:rPr>
        <w:t xml:space="preserve"> por déficit de alfa-1-antitripsina, fenotipo ZZ. En tratamiento con oxigenoterapia domiciliaria 24 horas al día y triple terapia. Presenta en TC de tórax (Fig. 1) severo enfisema pulmonar </w:t>
      </w:r>
      <w:proofErr w:type="spellStart"/>
      <w:r>
        <w:rPr>
          <w:rStyle w:val="Ninguno"/>
          <w:rFonts w:ascii="Arial" w:hAnsi="Arial"/>
        </w:rPr>
        <w:t>centrolobulillar</w:t>
      </w:r>
      <w:proofErr w:type="spellEnd"/>
      <w:r>
        <w:rPr>
          <w:rStyle w:val="Ninguno"/>
          <w:rFonts w:ascii="Arial" w:hAnsi="Arial"/>
        </w:rPr>
        <w:t xml:space="preserve"> y </w:t>
      </w:r>
      <w:proofErr w:type="spellStart"/>
      <w:r>
        <w:rPr>
          <w:rStyle w:val="Ninguno"/>
          <w:rFonts w:ascii="Arial" w:hAnsi="Arial"/>
        </w:rPr>
        <w:t>panlobulillar</w:t>
      </w:r>
      <w:proofErr w:type="spellEnd"/>
      <w:r>
        <w:rPr>
          <w:rStyle w:val="Ninguno"/>
          <w:rFonts w:ascii="Arial" w:hAnsi="Arial"/>
        </w:rPr>
        <w:t xml:space="preserve">, con gran </w:t>
      </w:r>
      <w:proofErr w:type="spellStart"/>
      <w:r>
        <w:rPr>
          <w:rStyle w:val="Ninguno"/>
          <w:rFonts w:ascii="Arial" w:hAnsi="Arial"/>
        </w:rPr>
        <w:t>destrucció</w:t>
      </w:r>
      <w:proofErr w:type="spellEnd"/>
      <w:r>
        <w:rPr>
          <w:rStyle w:val="Ninguno"/>
          <w:rFonts w:ascii="Arial" w:hAnsi="Arial"/>
          <w:lang w:val="pt-PT"/>
        </w:rPr>
        <w:t>n parenquimatosa.</w:t>
      </w:r>
    </w:p>
    <w:p w:rsidR="007153EC" w:rsidRDefault="00045AD8">
      <w:pPr>
        <w:pStyle w:val="Cuerpo"/>
        <w:rPr>
          <w:rFonts w:ascii="Arial" w:eastAsia="Arial" w:hAnsi="Arial" w:cs="Arial"/>
        </w:rPr>
      </w:pPr>
      <w:r>
        <w:rPr>
          <w:rFonts w:ascii="Arial" w:hAnsi="Arial"/>
        </w:rPr>
        <w:t xml:space="preserve">Se presenta el caso en el comité de trasplantes, realizándose trasplante </w:t>
      </w:r>
      <w:proofErr w:type="spellStart"/>
      <w:r>
        <w:rPr>
          <w:rFonts w:ascii="Arial" w:hAnsi="Arial"/>
        </w:rPr>
        <w:t>bipulmonar</w:t>
      </w:r>
      <w:proofErr w:type="spellEnd"/>
      <w:r>
        <w:rPr>
          <w:rFonts w:ascii="Arial" w:hAnsi="Arial"/>
        </w:rPr>
        <w:t xml:space="preserve"> sin complicaciones inmediatas. A su llegada a planta se observa fuga aérea persistente en drenaje izquierdo. Se realiza TC  y </w:t>
      </w:r>
      <w:proofErr w:type="spellStart"/>
      <w:r>
        <w:rPr>
          <w:rFonts w:ascii="Arial" w:hAnsi="Arial"/>
        </w:rPr>
        <w:t>broncoscopia</w:t>
      </w:r>
      <w:proofErr w:type="spellEnd"/>
      <w:r>
        <w:rPr>
          <w:rFonts w:ascii="Arial" w:hAnsi="Arial"/>
        </w:rPr>
        <w:t xml:space="preserve"> flexible (BF) urgente (</w:t>
      </w:r>
      <w:proofErr w:type="spellStart"/>
      <w:r>
        <w:rPr>
          <w:rFonts w:ascii="Arial" w:hAnsi="Arial"/>
        </w:rPr>
        <w:t>Fig</w:t>
      </w:r>
      <w:proofErr w:type="spellEnd"/>
      <w:r>
        <w:rPr>
          <w:rFonts w:ascii="Arial" w:hAnsi="Arial"/>
        </w:rPr>
        <w:t xml:space="preserve"> 2.), que muestra dehiscencia de sutura izquierda, por lo que el paciente es </w:t>
      </w:r>
      <w:proofErr w:type="spellStart"/>
      <w:r>
        <w:rPr>
          <w:rFonts w:ascii="Arial" w:hAnsi="Arial"/>
        </w:rPr>
        <w:t>reintervenido</w:t>
      </w:r>
      <w:proofErr w:type="spellEnd"/>
      <w:r>
        <w:rPr>
          <w:rFonts w:ascii="Arial" w:hAnsi="Arial"/>
        </w:rPr>
        <w:t xml:space="preserve"> utilizando un colgajo intercostal para la reparación.</w:t>
      </w:r>
    </w:p>
    <w:p w:rsidR="007153EC" w:rsidRDefault="00045AD8">
      <w:pPr>
        <w:pStyle w:val="Cuerpo"/>
        <w:rPr>
          <w:rFonts w:ascii="Arial" w:eastAsia="Arial" w:hAnsi="Arial" w:cs="Arial"/>
        </w:rPr>
      </w:pPr>
      <w:r>
        <w:rPr>
          <w:rFonts w:ascii="Arial" w:hAnsi="Arial"/>
        </w:rPr>
        <w:t xml:space="preserve">Tras buena evolución en UCI, pasa a planta y es dado de alta. Sigue revisiones habituales, objetivándose a los 3 meses </w:t>
      </w:r>
      <w:proofErr w:type="spellStart"/>
      <w:r>
        <w:rPr>
          <w:rFonts w:ascii="Arial" w:hAnsi="Arial"/>
        </w:rPr>
        <w:t>postrasplante</w:t>
      </w:r>
      <w:proofErr w:type="spellEnd"/>
      <w:r>
        <w:rPr>
          <w:rFonts w:ascii="Arial" w:hAnsi="Arial"/>
        </w:rPr>
        <w:t xml:space="preserve"> estenosis del bronquio intermediario. Se realiza bajo </w:t>
      </w:r>
      <w:proofErr w:type="spellStart"/>
      <w:r>
        <w:rPr>
          <w:rFonts w:ascii="Arial" w:hAnsi="Arial"/>
        </w:rPr>
        <w:t>broncoscopia</w:t>
      </w:r>
      <w:proofErr w:type="spellEnd"/>
      <w:r>
        <w:rPr>
          <w:rFonts w:ascii="Arial" w:hAnsi="Arial"/>
        </w:rPr>
        <w:t xml:space="preserve"> rígida (BR) dilatación con balón a nivel del bronquio intermediario, quedando este permeable al paso. En controles  posteriores no muestra recidiva de la estenosis. </w:t>
      </w:r>
    </w:p>
    <w:p w:rsidR="007153EC" w:rsidRDefault="00045AD8">
      <w:pPr>
        <w:pStyle w:val="Cuerpo"/>
        <w:rPr>
          <w:rFonts w:ascii="Arial" w:eastAsia="Arial" w:hAnsi="Arial" w:cs="Arial"/>
        </w:rPr>
      </w:pPr>
      <w:r>
        <w:rPr>
          <w:rFonts w:ascii="Arial" w:hAnsi="Arial"/>
        </w:rPr>
        <w:t xml:space="preserve">El paciente persiste asintomático, pero en control dos meses después presenta importante descenso del FEV1 2690cc (69%) que produce alteración obstructiva. Se </w:t>
      </w:r>
      <w:proofErr w:type="gramStart"/>
      <w:r>
        <w:rPr>
          <w:rFonts w:ascii="Arial" w:hAnsi="Arial"/>
        </w:rPr>
        <w:t>realizan</w:t>
      </w:r>
      <w:proofErr w:type="gramEnd"/>
      <w:r>
        <w:rPr>
          <w:rFonts w:ascii="Arial" w:hAnsi="Arial"/>
        </w:rPr>
        <w:t xml:space="preserve"> TC y BF (Fig. 3) que muestran estenosis del bronquio intermediario y del LSI. Se programa BR para dilatación con balón, siendo poco eficaz en esta ocasión, por lo que se decide </w:t>
      </w:r>
      <w:proofErr w:type="gramStart"/>
      <w:r>
        <w:rPr>
          <w:rFonts w:ascii="Arial" w:hAnsi="Arial"/>
        </w:rPr>
        <w:t>nueva</w:t>
      </w:r>
      <w:proofErr w:type="gramEnd"/>
      <w:r>
        <w:rPr>
          <w:rFonts w:ascii="Arial" w:hAnsi="Arial"/>
        </w:rPr>
        <w:t xml:space="preserve"> BR para dilatación y colocación de </w:t>
      </w:r>
      <w:proofErr w:type="spellStart"/>
      <w:r>
        <w:rPr>
          <w:rFonts w:ascii="Arial" w:hAnsi="Arial"/>
        </w:rPr>
        <w:t>stent</w:t>
      </w:r>
      <w:proofErr w:type="spellEnd"/>
      <w:r>
        <w:rPr>
          <w:rFonts w:ascii="Arial" w:hAnsi="Arial"/>
        </w:rPr>
        <w:t xml:space="preserve"> </w:t>
      </w:r>
      <w:proofErr w:type="spellStart"/>
      <w:r>
        <w:rPr>
          <w:rFonts w:ascii="Arial" w:hAnsi="Arial"/>
        </w:rPr>
        <w:t>Ultraflex</w:t>
      </w:r>
      <w:proofErr w:type="spellEnd"/>
      <w:r>
        <w:rPr>
          <w:rFonts w:ascii="Arial" w:hAnsi="Arial"/>
        </w:rPr>
        <w:t xml:space="preserve"> en bronquio intermediario (Fig.4)  </w:t>
      </w:r>
    </w:p>
    <w:p w:rsidR="007153EC" w:rsidRDefault="00045AD8">
      <w:pPr>
        <w:pStyle w:val="Cuerpo"/>
        <w:rPr>
          <w:rFonts w:ascii="Arial" w:eastAsia="Arial" w:hAnsi="Arial" w:cs="Arial"/>
        </w:rPr>
      </w:pPr>
      <w:r>
        <w:rPr>
          <w:rFonts w:ascii="Arial" w:hAnsi="Arial"/>
        </w:rPr>
        <w:t xml:space="preserve">En controles posteriores el </w:t>
      </w:r>
      <w:proofErr w:type="spellStart"/>
      <w:r>
        <w:rPr>
          <w:rFonts w:ascii="Arial" w:hAnsi="Arial"/>
        </w:rPr>
        <w:t>stent</w:t>
      </w:r>
      <w:proofErr w:type="spellEnd"/>
      <w:r>
        <w:rPr>
          <w:rFonts w:ascii="Arial" w:hAnsi="Arial"/>
        </w:rPr>
        <w:t xml:space="preserve"> persiste permeable dejando una luz de aproximadamente el 60-70% con necesidad de retirada periódica de material de granulación, aunque ocurre una estenosis completa del bronquio del LSI. En PFR presenta importante mejoría del FEV1 a 3000cc (77,9%), encontrándose el paciente asintomático, aunque presenta BAS con Aspergillus </w:t>
      </w:r>
      <w:proofErr w:type="spellStart"/>
      <w:r>
        <w:rPr>
          <w:rFonts w:ascii="Arial" w:hAnsi="Arial"/>
        </w:rPr>
        <w:t>Fumigatus</w:t>
      </w:r>
      <w:proofErr w:type="spellEnd"/>
      <w:r>
        <w:rPr>
          <w:rFonts w:ascii="Arial" w:hAnsi="Arial"/>
        </w:rPr>
        <w:t xml:space="preserve"> que precisa de tratamiento prolongado. </w:t>
      </w:r>
    </w:p>
    <w:p w:rsidR="007153EC" w:rsidRDefault="00045AD8">
      <w:pPr>
        <w:pStyle w:val="Cuerpo"/>
        <w:rPr>
          <w:rFonts w:ascii="Arial" w:eastAsia="Arial" w:hAnsi="Arial" w:cs="Arial"/>
          <w:b/>
          <w:bCs/>
          <w:u w:val="single"/>
        </w:rPr>
      </w:pPr>
      <w:r>
        <w:rPr>
          <w:rFonts w:ascii="Arial" w:hAnsi="Arial"/>
          <w:b/>
          <w:bCs/>
          <w:u w:val="single"/>
        </w:rPr>
        <w:t xml:space="preserve">DISCUSIÓN: </w:t>
      </w:r>
    </w:p>
    <w:p w:rsidR="007153EC" w:rsidRDefault="00045AD8">
      <w:pPr>
        <w:pStyle w:val="Cuerpo"/>
        <w:rPr>
          <w:rFonts w:ascii="Arial" w:eastAsia="Arial" w:hAnsi="Arial" w:cs="Arial"/>
        </w:rPr>
      </w:pPr>
      <w:r>
        <w:rPr>
          <w:rFonts w:ascii="Arial" w:hAnsi="Arial"/>
        </w:rPr>
        <w:t>Las complicaciones a nivel de la vía aérea en pacientes con trasplante pulmonar varían en incidencia del 7 al 18% y aunque supongan un importante gasto económico y de calidad de vida no han demostrado un aumento de la mortalidad.</w:t>
      </w:r>
    </w:p>
    <w:p w:rsidR="007153EC" w:rsidRDefault="00045AD8">
      <w:pPr>
        <w:pStyle w:val="Cuerpo"/>
        <w:rPr>
          <w:rFonts w:ascii="Arial" w:eastAsia="Arial" w:hAnsi="Arial" w:cs="Arial"/>
        </w:rPr>
      </w:pPr>
      <w:r>
        <w:rPr>
          <w:rFonts w:ascii="Arial" w:hAnsi="Arial"/>
        </w:rPr>
        <w:t xml:space="preserve">En el caso clínico anterior se presenta la historia de un paciente que presenta gran parte de las complicaciones de la vía aérea, algo no tan común ya que como se ha referido anteriormente la incidencia no es tan elevada. </w:t>
      </w:r>
    </w:p>
    <w:p w:rsidR="007153EC" w:rsidRDefault="00045AD8">
      <w:pPr>
        <w:pStyle w:val="Cuerpo"/>
        <w:rPr>
          <w:rStyle w:val="Ninguno"/>
          <w:rFonts w:ascii="Arial" w:eastAsia="Arial" w:hAnsi="Arial" w:cs="Arial"/>
          <w:i/>
          <w:iCs/>
        </w:rPr>
      </w:pPr>
      <w:r>
        <w:rPr>
          <w:rFonts w:ascii="Arial" w:hAnsi="Arial"/>
        </w:rPr>
        <w:lastRenderedPageBreak/>
        <w:t xml:space="preserve">La necrosis bronquial y dehiscencia de la sutura quirúrgica puede ir de un pequeño foco de necrosis asintomático a una separación real de los dos extremos bronquiales que condicione una fuga aérea persistente. El diagnóstico generalmente se realiza mediante BF y TC ya que la </w:t>
      </w:r>
      <w:proofErr w:type="spellStart"/>
      <w:r>
        <w:rPr>
          <w:rFonts w:ascii="Arial" w:hAnsi="Arial"/>
        </w:rPr>
        <w:t>Rx</w:t>
      </w:r>
      <w:proofErr w:type="spellEnd"/>
      <w:r>
        <w:rPr>
          <w:rFonts w:ascii="Arial" w:hAnsi="Arial"/>
        </w:rPr>
        <w:t xml:space="preserve"> de tórax tiene muy poca sensibilidad. El tratamiento depende de la severidad de la necrosis y presencia de otras complicaciones. Puede ir desde la simple observación a la reparación quirúrgica, pasando por la colocación de </w:t>
      </w:r>
      <w:proofErr w:type="spellStart"/>
      <w:r>
        <w:rPr>
          <w:rFonts w:ascii="Arial" w:hAnsi="Arial"/>
        </w:rPr>
        <w:t>stents</w:t>
      </w:r>
      <w:proofErr w:type="spellEnd"/>
      <w:r>
        <w:rPr>
          <w:rFonts w:ascii="Arial" w:hAnsi="Arial"/>
        </w:rPr>
        <w:t xml:space="preserve"> metálicos no recubiertos, hasta el retrasplante. </w:t>
      </w:r>
    </w:p>
    <w:p w:rsidR="007153EC" w:rsidRDefault="00045AD8">
      <w:pPr>
        <w:pStyle w:val="Cuerpo"/>
        <w:rPr>
          <w:rFonts w:ascii="Arial" w:eastAsia="Arial" w:hAnsi="Arial" w:cs="Arial"/>
        </w:rPr>
      </w:pPr>
      <w:r>
        <w:rPr>
          <w:rFonts w:ascii="Arial" w:hAnsi="Arial"/>
        </w:rPr>
        <w:t xml:space="preserve">La estenosis bronquial puede clasificarse en la estenosis </w:t>
      </w:r>
      <w:proofErr w:type="spellStart"/>
      <w:r>
        <w:rPr>
          <w:rFonts w:ascii="Arial" w:hAnsi="Arial"/>
        </w:rPr>
        <w:t>anastomótica</w:t>
      </w:r>
      <w:proofErr w:type="spellEnd"/>
      <w:r>
        <w:rPr>
          <w:rFonts w:ascii="Arial" w:hAnsi="Arial"/>
        </w:rPr>
        <w:t xml:space="preserve"> debido a la sutura o la no </w:t>
      </w:r>
      <w:proofErr w:type="spellStart"/>
      <w:r>
        <w:rPr>
          <w:rFonts w:ascii="Arial" w:hAnsi="Arial"/>
        </w:rPr>
        <w:t>anastomótica</w:t>
      </w:r>
      <w:proofErr w:type="spellEnd"/>
      <w:r>
        <w:rPr>
          <w:rFonts w:ascii="Arial" w:hAnsi="Arial"/>
        </w:rPr>
        <w:t xml:space="preserve"> por fenómenos de isquemia. La estenosis no </w:t>
      </w:r>
      <w:proofErr w:type="spellStart"/>
      <w:r>
        <w:rPr>
          <w:rFonts w:ascii="Arial" w:hAnsi="Arial"/>
        </w:rPr>
        <w:t>anastomótica</w:t>
      </w:r>
      <w:proofErr w:type="spellEnd"/>
      <w:r>
        <w:rPr>
          <w:rFonts w:ascii="Arial" w:hAnsi="Arial"/>
        </w:rPr>
        <w:t xml:space="preserve"> ocurre generalmente el mes posterior a la intervención y se manifiesta por un deterioro en las PFR y clínica respiratoria del paciente, aunque puede ser asintomática y aparecer meses después. Para el diagnóstico es necesaria la realización de una </w:t>
      </w:r>
      <w:proofErr w:type="spellStart"/>
      <w:r>
        <w:rPr>
          <w:rFonts w:ascii="Arial" w:hAnsi="Arial"/>
        </w:rPr>
        <w:t>broncoscopia</w:t>
      </w:r>
      <w:proofErr w:type="spellEnd"/>
      <w:r>
        <w:rPr>
          <w:rFonts w:ascii="Arial" w:hAnsi="Arial"/>
        </w:rPr>
        <w:t xml:space="preserve">. El tratamiento depende del grado de estenosis y la situación del tejido: se puede valorar la dilatación repetida, colocación de </w:t>
      </w:r>
      <w:proofErr w:type="spellStart"/>
      <w:r>
        <w:rPr>
          <w:rFonts w:ascii="Arial" w:hAnsi="Arial"/>
        </w:rPr>
        <w:t>stents</w:t>
      </w:r>
      <w:proofErr w:type="spellEnd"/>
      <w:r>
        <w:rPr>
          <w:rFonts w:ascii="Arial" w:hAnsi="Arial"/>
        </w:rPr>
        <w:t xml:space="preserve">, instilación de </w:t>
      </w:r>
      <w:proofErr w:type="spellStart"/>
      <w:r>
        <w:rPr>
          <w:rFonts w:ascii="Arial" w:hAnsi="Arial"/>
        </w:rPr>
        <w:t>mitomicina</w:t>
      </w:r>
      <w:proofErr w:type="spellEnd"/>
      <w:r>
        <w:rPr>
          <w:rFonts w:ascii="Arial" w:hAnsi="Arial"/>
        </w:rPr>
        <w:t xml:space="preserve"> tópica, láser… El bronquio intermediario evanescente es una estenosis específica distal al bronquio intermediario, no relacionado con anastomosis. Se cree que el </w:t>
      </w:r>
      <w:proofErr w:type="spellStart"/>
      <w:r>
        <w:rPr>
          <w:rFonts w:ascii="Arial" w:hAnsi="Arial"/>
        </w:rPr>
        <w:t>dañ</w:t>
      </w:r>
      <w:proofErr w:type="spellEnd"/>
      <w:r>
        <w:rPr>
          <w:rFonts w:ascii="Arial" w:hAnsi="Arial"/>
          <w:lang w:val="fr-FR"/>
        </w:rPr>
        <w:t xml:space="preserve">o </w:t>
      </w:r>
      <w:proofErr w:type="spellStart"/>
      <w:r>
        <w:rPr>
          <w:rFonts w:ascii="Arial" w:hAnsi="Arial"/>
          <w:lang w:val="fr-FR"/>
        </w:rPr>
        <w:t>isqué</w:t>
      </w:r>
      <w:proofErr w:type="spellEnd"/>
      <w:r>
        <w:rPr>
          <w:rFonts w:ascii="Arial" w:hAnsi="Arial"/>
        </w:rPr>
        <w:t xml:space="preserve">mico es el factor desencadenante aunque el rechazo agudo </w:t>
      </w:r>
      <w:proofErr w:type="spellStart"/>
      <w:r>
        <w:rPr>
          <w:rFonts w:ascii="Arial" w:hAnsi="Arial"/>
        </w:rPr>
        <w:t>tambi</w:t>
      </w:r>
      <w:proofErr w:type="spellEnd"/>
      <w:r>
        <w:rPr>
          <w:rFonts w:ascii="Arial" w:hAnsi="Arial"/>
          <w:lang w:val="fr-FR"/>
        </w:rPr>
        <w:t>é</w:t>
      </w:r>
      <w:r>
        <w:rPr>
          <w:rFonts w:ascii="Arial" w:hAnsi="Arial"/>
        </w:rPr>
        <w:t xml:space="preserve">n puede contribuir. </w:t>
      </w:r>
    </w:p>
    <w:p w:rsidR="007153EC" w:rsidRDefault="00045AD8">
      <w:pPr>
        <w:pStyle w:val="Cuerpo"/>
        <w:rPr>
          <w:rFonts w:ascii="Arial" w:eastAsia="Arial" w:hAnsi="Arial" w:cs="Arial"/>
        </w:rPr>
      </w:pPr>
      <w:r>
        <w:rPr>
          <w:rFonts w:ascii="Arial" w:hAnsi="Arial"/>
        </w:rPr>
        <w:t xml:space="preserve">La infección de la anastomosis es una complicación que ocurre generalmente por la inmunosupresión, bajo aporte vascular y acumulación de secreciones. </w:t>
      </w:r>
      <w:proofErr w:type="spellStart"/>
      <w:r>
        <w:rPr>
          <w:rFonts w:ascii="Arial" w:hAnsi="Arial"/>
        </w:rPr>
        <w:t>Pseudomonas</w:t>
      </w:r>
      <w:proofErr w:type="spellEnd"/>
      <w:r>
        <w:rPr>
          <w:rFonts w:ascii="Arial" w:hAnsi="Arial"/>
        </w:rPr>
        <w:t xml:space="preserve"> y </w:t>
      </w:r>
      <w:proofErr w:type="spellStart"/>
      <w:r>
        <w:rPr>
          <w:rFonts w:ascii="Arial" w:hAnsi="Arial"/>
        </w:rPr>
        <w:t>Staphylococus</w:t>
      </w:r>
      <w:proofErr w:type="spellEnd"/>
      <w:r>
        <w:rPr>
          <w:rFonts w:ascii="Arial" w:hAnsi="Arial"/>
        </w:rPr>
        <w:t xml:space="preserve"> son los g</w:t>
      </w:r>
      <w:r>
        <w:rPr>
          <w:rFonts w:ascii="Arial" w:hAnsi="Arial"/>
          <w:lang w:val="fr-FR"/>
        </w:rPr>
        <w:t>é</w:t>
      </w:r>
      <w:proofErr w:type="spellStart"/>
      <w:r>
        <w:rPr>
          <w:rFonts w:ascii="Arial" w:hAnsi="Arial"/>
        </w:rPr>
        <w:t>rmenes</w:t>
      </w:r>
      <w:proofErr w:type="spellEnd"/>
      <w:r>
        <w:rPr>
          <w:rFonts w:ascii="Arial" w:hAnsi="Arial"/>
        </w:rPr>
        <w:t xml:space="preserve"> bacterianos que </w:t>
      </w:r>
      <w:proofErr w:type="spellStart"/>
      <w:proofErr w:type="gramStart"/>
      <w:r>
        <w:rPr>
          <w:rFonts w:ascii="Arial" w:hAnsi="Arial"/>
        </w:rPr>
        <w:t>mas</w:t>
      </w:r>
      <w:proofErr w:type="spellEnd"/>
      <w:proofErr w:type="gramEnd"/>
      <w:r>
        <w:rPr>
          <w:rFonts w:ascii="Arial" w:hAnsi="Arial"/>
        </w:rPr>
        <w:t xml:space="preserve"> frecuentemente colonizan la anastomosis. Aspergillus coloniza un 20% y se convierte en invasivo en </w:t>
      </w:r>
      <w:proofErr w:type="spellStart"/>
      <w:r>
        <w:rPr>
          <w:rFonts w:ascii="Arial" w:hAnsi="Arial"/>
        </w:rPr>
        <w:t>estadíos</w:t>
      </w:r>
      <w:proofErr w:type="spellEnd"/>
      <w:r>
        <w:rPr>
          <w:rFonts w:ascii="Arial" w:hAnsi="Arial"/>
        </w:rPr>
        <w:t xml:space="preserve"> iniciales en un 3-6%. </w:t>
      </w:r>
    </w:p>
    <w:p w:rsidR="007153EC" w:rsidRDefault="00045AD8">
      <w:pPr>
        <w:pStyle w:val="Cuerpo"/>
        <w:rPr>
          <w:rFonts w:ascii="Arial" w:eastAsia="Arial" w:hAnsi="Arial" w:cs="Arial"/>
        </w:rPr>
      </w:pPr>
      <w:r>
        <w:rPr>
          <w:rFonts w:ascii="Arial" w:hAnsi="Arial"/>
        </w:rPr>
        <w:t>La formación de tejido de granulación ocurre inicialmente por</w:t>
      </w:r>
      <w:r>
        <w:rPr>
          <w:rFonts w:ascii="Arial" w:hAnsi="Arial"/>
          <w:lang w:val="it-IT"/>
        </w:rPr>
        <w:t xml:space="preserve"> isquemia perioperatoria. </w:t>
      </w:r>
      <w:r>
        <w:rPr>
          <w:rFonts w:ascii="Arial" w:hAnsi="Arial"/>
        </w:rPr>
        <w:t xml:space="preserve">Además, las infecciones agudizan el crecimiento del tejido. Puede </w:t>
      </w:r>
      <w:r>
        <w:rPr>
          <w:rFonts w:ascii="Arial" w:hAnsi="Arial"/>
          <w:lang w:val="pt-PT"/>
        </w:rPr>
        <w:t>causar disnea, tos o neumon</w:t>
      </w:r>
      <w:proofErr w:type="spellStart"/>
      <w:r>
        <w:rPr>
          <w:rFonts w:ascii="Arial" w:hAnsi="Arial"/>
        </w:rPr>
        <w:t>ías</w:t>
      </w:r>
      <w:proofErr w:type="spellEnd"/>
      <w:r>
        <w:rPr>
          <w:rFonts w:ascii="Arial" w:hAnsi="Arial"/>
        </w:rPr>
        <w:t xml:space="preserve"> </w:t>
      </w:r>
      <w:proofErr w:type="spellStart"/>
      <w:r>
        <w:rPr>
          <w:rFonts w:ascii="Arial" w:hAnsi="Arial"/>
        </w:rPr>
        <w:t>postobstructivas</w:t>
      </w:r>
      <w:proofErr w:type="spellEnd"/>
      <w:r>
        <w:rPr>
          <w:rFonts w:ascii="Arial" w:hAnsi="Arial"/>
        </w:rPr>
        <w:t xml:space="preserve">, viéndose incluso alteración de las PFR en casos severos. Puede realizarse observación periódica, aunque si aparece clínica o una obstrucción &gt;25% se debería desbridar el tejido </w:t>
      </w:r>
    </w:p>
    <w:p w:rsidR="007153EC" w:rsidRDefault="00045AD8">
      <w:pPr>
        <w:pStyle w:val="Cuerpo"/>
        <w:rPr>
          <w:rFonts w:ascii="Arial" w:eastAsia="Arial" w:hAnsi="Arial" w:cs="Arial"/>
        </w:rPr>
      </w:pPr>
      <w:r>
        <w:rPr>
          <w:rFonts w:ascii="Arial" w:hAnsi="Arial"/>
        </w:rPr>
        <w:t xml:space="preserve">La </w:t>
      </w:r>
      <w:proofErr w:type="spellStart"/>
      <w:r>
        <w:rPr>
          <w:rFonts w:ascii="Arial" w:hAnsi="Arial"/>
        </w:rPr>
        <w:t>traqueobroncomalacia</w:t>
      </w:r>
      <w:proofErr w:type="spellEnd"/>
      <w:r>
        <w:rPr>
          <w:rFonts w:ascii="Arial" w:hAnsi="Arial"/>
        </w:rPr>
        <w:t xml:space="preserve"> y la formación de fístulas son otras complicaciones menos frecuentes pero igual de importantes en este grupo de pacientes. Como podemos observar, nuestro paciente presentó en un corto periodo de tiempo gran parte de las complicaciones posibles a nivel de vía aérea en un paciente trasplantado. Afortunadamente, la reparación con diferentes técnicas quirúrgicas y endoscópicas han conllevado a una estabilización de dicha vía aérea, dando al paciente un buen nivel de calidad de vida. </w:t>
      </w:r>
    </w:p>
    <w:p w:rsidR="007153EC" w:rsidRDefault="007153EC">
      <w:pPr>
        <w:pStyle w:val="Cuerpo"/>
        <w:rPr>
          <w:rFonts w:ascii="Arial" w:eastAsia="Arial" w:hAnsi="Arial" w:cs="Arial"/>
        </w:rPr>
      </w:pPr>
    </w:p>
    <w:p w:rsidR="007153EC" w:rsidRDefault="00045AD8">
      <w:pPr>
        <w:pStyle w:val="Cuerpo"/>
        <w:rPr>
          <w:rFonts w:ascii="Arial" w:eastAsia="Arial" w:hAnsi="Arial" w:cs="Arial"/>
          <w:b/>
          <w:bCs/>
          <w:u w:val="single"/>
        </w:rPr>
      </w:pPr>
      <w:r>
        <w:rPr>
          <w:rFonts w:ascii="Arial" w:hAnsi="Arial"/>
          <w:b/>
          <w:bCs/>
          <w:u w:val="single"/>
        </w:rPr>
        <w:t>BIBLIOGRAFÍA</w:t>
      </w:r>
    </w:p>
    <w:p w:rsidR="007153EC" w:rsidRDefault="00045AD8">
      <w:pPr>
        <w:pStyle w:val="Cuerpo"/>
        <w:numPr>
          <w:ilvl w:val="0"/>
          <w:numId w:val="2"/>
        </w:numPr>
        <w:rPr>
          <w:rFonts w:ascii="Arial" w:hAnsi="Arial"/>
          <w:sz w:val="20"/>
          <w:szCs w:val="20"/>
        </w:rPr>
      </w:pPr>
      <w:r w:rsidRPr="00C23866">
        <w:rPr>
          <w:rFonts w:ascii="Arial" w:hAnsi="Arial"/>
          <w:sz w:val="20"/>
          <w:szCs w:val="20"/>
          <w:lang w:val="en-US"/>
        </w:rPr>
        <w:t xml:space="preserve">Santacruz JF, Mehta AC. Airway complications and managenement after lung transplantation: ischemia, dehiscence and stenosis. </w:t>
      </w:r>
      <w:proofErr w:type="spellStart"/>
      <w:r>
        <w:rPr>
          <w:rFonts w:ascii="Arial" w:hAnsi="Arial"/>
          <w:sz w:val="20"/>
          <w:szCs w:val="20"/>
        </w:rPr>
        <w:t>Proc</w:t>
      </w:r>
      <w:proofErr w:type="spellEnd"/>
      <w:r>
        <w:rPr>
          <w:rFonts w:ascii="Arial" w:hAnsi="Arial"/>
          <w:sz w:val="20"/>
          <w:szCs w:val="20"/>
        </w:rPr>
        <w:t xml:space="preserve"> Am </w:t>
      </w:r>
      <w:proofErr w:type="spellStart"/>
      <w:r>
        <w:rPr>
          <w:rFonts w:ascii="Arial" w:hAnsi="Arial"/>
          <w:sz w:val="20"/>
          <w:szCs w:val="20"/>
        </w:rPr>
        <w:t>Thorac</w:t>
      </w:r>
      <w:proofErr w:type="spellEnd"/>
      <w:r>
        <w:rPr>
          <w:rFonts w:ascii="Arial" w:hAnsi="Arial"/>
          <w:sz w:val="20"/>
          <w:szCs w:val="20"/>
        </w:rPr>
        <w:t xml:space="preserve"> </w:t>
      </w:r>
      <w:proofErr w:type="spellStart"/>
      <w:r>
        <w:rPr>
          <w:rFonts w:ascii="Arial" w:hAnsi="Arial"/>
          <w:sz w:val="20"/>
          <w:szCs w:val="20"/>
        </w:rPr>
        <w:t>Soc</w:t>
      </w:r>
      <w:proofErr w:type="spellEnd"/>
      <w:r>
        <w:rPr>
          <w:rFonts w:ascii="Arial" w:hAnsi="Arial"/>
          <w:sz w:val="20"/>
          <w:szCs w:val="20"/>
        </w:rPr>
        <w:t xml:space="preserve"> 2009; 6:79.</w:t>
      </w:r>
    </w:p>
    <w:p w:rsidR="007153EC" w:rsidRDefault="00045AD8">
      <w:pPr>
        <w:pStyle w:val="Cuerpo"/>
        <w:numPr>
          <w:ilvl w:val="0"/>
          <w:numId w:val="2"/>
        </w:numPr>
        <w:rPr>
          <w:rFonts w:ascii="Arial" w:hAnsi="Arial"/>
          <w:sz w:val="20"/>
          <w:szCs w:val="20"/>
        </w:rPr>
      </w:pPr>
      <w:proofErr w:type="spellStart"/>
      <w:r>
        <w:rPr>
          <w:rFonts w:ascii="Arial" w:hAnsi="Arial"/>
          <w:sz w:val="20"/>
          <w:szCs w:val="20"/>
        </w:rPr>
        <w:t>Meyers</w:t>
      </w:r>
      <w:proofErr w:type="spellEnd"/>
      <w:r>
        <w:rPr>
          <w:rFonts w:ascii="Arial" w:hAnsi="Arial"/>
          <w:sz w:val="20"/>
          <w:szCs w:val="20"/>
        </w:rPr>
        <w:t xml:space="preserve"> BF, de la Morena M, </w:t>
      </w:r>
      <w:proofErr w:type="spellStart"/>
      <w:r>
        <w:rPr>
          <w:rFonts w:ascii="Arial" w:hAnsi="Arial"/>
          <w:sz w:val="20"/>
          <w:szCs w:val="20"/>
        </w:rPr>
        <w:t>Sweet</w:t>
      </w:r>
      <w:proofErr w:type="spellEnd"/>
      <w:r>
        <w:rPr>
          <w:rFonts w:ascii="Arial" w:hAnsi="Arial"/>
          <w:sz w:val="20"/>
          <w:szCs w:val="20"/>
        </w:rPr>
        <w:t xml:space="preserve"> SC, et al. </w:t>
      </w:r>
      <w:r w:rsidRPr="00C23866">
        <w:rPr>
          <w:rFonts w:ascii="Arial" w:hAnsi="Arial"/>
          <w:sz w:val="20"/>
          <w:szCs w:val="20"/>
          <w:lang w:val="en-US"/>
        </w:rPr>
        <w:t xml:space="preserve">Primary graft dysfunction and other selected complications of lung transplantation: A single-center experience of 983 patients. </w:t>
      </w:r>
      <w:r>
        <w:rPr>
          <w:rFonts w:ascii="Arial" w:hAnsi="Arial"/>
          <w:sz w:val="20"/>
          <w:szCs w:val="20"/>
        </w:rPr>
        <w:t xml:space="preserve">J </w:t>
      </w:r>
      <w:proofErr w:type="spellStart"/>
      <w:r>
        <w:rPr>
          <w:rFonts w:ascii="Arial" w:hAnsi="Arial"/>
          <w:sz w:val="20"/>
          <w:szCs w:val="20"/>
        </w:rPr>
        <w:t>Thorac</w:t>
      </w:r>
      <w:proofErr w:type="spellEnd"/>
      <w:r>
        <w:rPr>
          <w:rFonts w:ascii="Arial" w:hAnsi="Arial"/>
          <w:sz w:val="20"/>
          <w:szCs w:val="20"/>
        </w:rPr>
        <w:t xml:space="preserve"> </w:t>
      </w:r>
      <w:proofErr w:type="spellStart"/>
      <w:r>
        <w:rPr>
          <w:rFonts w:ascii="Arial" w:hAnsi="Arial"/>
          <w:sz w:val="20"/>
          <w:szCs w:val="20"/>
        </w:rPr>
        <w:t>Cardiovasc</w:t>
      </w:r>
      <w:proofErr w:type="spellEnd"/>
      <w:r>
        <w:rPr>
          <w:rFonts w:ascii="Arial" w:hAnsi="Arial"/>
          <w:sz w:val="20"/>
          <w:szCs w:val="20"/>
        </w:rPr>
        <w:t xml:space="preserve"> </w:t>
      </w:r>
      <w:proofErr w:type="spellStart"/>
      <w:r>
        <w:rPr>
          <w:rFonts w:ascii="Arial" w:hAnsi="Arial"/>
          <w:sz w:val="20"/>
          <w:szCs w:val="20"/>
        </w:rPr>
        <w:t>Surg</w:t>
      </w:r>
      <w:proofErr w:type="spellEnd"/>
      <w:r>
        <w:rPr>
          <w:rFonts w:ascii="Arial" w:hAnsi="Arial"/>
          <w:sz w:val="20"/>
          <w:szCs w:val="20"/>
        </w:rPr>
        <w:t xml:space="preserve"> 2005; 129:1421.</w:t>
      </w:r>
    </w:p>
    <w:p w:rsidR="007153EC" w:rsidRDefault="00045AD8">
      <w:pPr>
        <w:pStyle w:val="Cuerpo"/>
        <w:numPr>
          <w:ilvl w:val="0"/>
          <w:numId w:val="2"/>
        </w:numPr>
        <w:rPr>
          <w:rFonts w:ascii="Arial" w:hAnsi="Arial"/>
          <w:sz w:val="20"/>
          <w:szCs w:val="20"/>
        </w:rPr>
      </w:pPr>
      <w:r w:rsidRPr="00C23866">
        <w:rPr>
          <w:rFonts w:ascii="Arial" w:hAnsi="Arial"/>
          <w:sz w:val="20"/>
          <w:szCs w:val="20"/>
          <w:lang w:val="en-US"/>
        </w:rPr>
        <w:lastRenderedPageBreak/>
        <w:t xml:space="preserve">Date H, Trulock EP, RCIDI JM, et al. </w:t>
      </w:r>
      <w:r w:rsidRPr="007251AE">
        <w:rPr>
          <w:rFonts w:ascii="Arial" w:hAnsi="Arial"/>
          <w:sz w:val="20"/>
          <w:szCs w:val="20"/>
          <w:lang w:val="en-US"/>
        </w:rPr>
        <w:t xml:space="preserve">Improved airway healing after lung transplantation. </w:t>
      </w:r>
      <w:proofErr w:type="spellStart"/>
      <w:r>
        <w:rPr>
          <w:rFonts w:ascii="Arial" w:hAnsi="Arial"/>
          <w:sz w:val="20"/>
          <w:szCs w:val="20"/>
        </w:rPr>
        <w:t>An</w:t>
      </w:r>
      <w:proofErr w:type="spellEnd"/>
      <w:r>
        <w:rPr>
          <w:rFonts w:ascii="Arial" w:hAnsi="Arial"/>
          <w:sz w:val="20"/>
          <w:szCs w:val="20"/>
        </w:rPr>
        <w:t xml:space="preserve"> </w:t>
      </w:r>
      <w:proofErr w:type="spellStart"/>
      <w:r>
        <w:rPr>
          <w:rFonts w:ascii="Arial" w:hAnsi="Arial"/>
          <w:sz w:val="20"/>
          <w:szCs w:val="20"/>
        </w:rPr>
        <w:t>analysis</w:t>
      </w:r>
      <w:proofErr w:type="spellEnd"/>
      <w:r>
        <w:rPr>
          <w:rFonts w:ascii="Arial" w:hAnsi="Arial"/>
          <w:sz w:val="20"/>
          <w:szCs w:val="20"/>
        </w:rPr>
        <w:t xml:space="preserve"> of 348 </w:t>
      </w:r>
      <w:proofErr w:type="spellStart"/>
      <w:r>
        <w:rPr>
          <w:rFonts w:ascii="Arial" w:hAnsi="Arial"/>
          <w:sz w:val="20"/>
          <w:szCs w:val="20"/>
        </w:rPr>
        <w:t>bronchial</w:t>
      </w:r>
      <w:proofErr w:type="spellEnd"/>
      <w:r>
        <w:rPr>
          <w:rFonts w:ascii="Arial" w:hAnsi="Arial"/>
          <w:sz w:val="20"/>
          <w:szCs w:val="20"/>
        </w:rPr>
        <w:t xml:space="preserve"> anastomoses. J </w:t>
      </w:r>
      <w:proofErr w:type="spellStart"/>
      <w:r>
        <w:rPr>
          <w:rFonts w:ascii="Arial" w:hAnsi="Arial"/>
          <w:sz w:val="20"/>
          <w:szCs w:val="20"/>
        </w:rPr>
        <w:t>Thorac</w:t>
      </w:r>
      <w:proofErr w:type="spellEnd"/>
      <w:r>
        <w:rPr>
          <w:rFonts w:ascii="Arial" w:hAnsi="Arial"/>
          <w:sz w:val="20"/>
          <w:szCs w:val="20"/>
        </w:rPr>
        <w:t xml:space="preserve"> </w:t>
      </w:r>
      <w:proofErr w:type="spellStart"/>
      <w:r>
        <w:rPr>
          <w:rFonts w:ascii="Arial" w:hAnsi="Arial"/>
          <w:sz w:val="20"/>
          <w:szCs w:val="20"/>
        </w:rPr>
        <w:t>Cardiovasc</w:t>
      </w:r>
      <w:proofErr w:type="spellEnd"/>
      <w:r>
        <w:rPr>
          <w:rFonts w:ascii="Arial" w:hAnsi="Arial"/>
          <w:sz w:val="20"/>
          <w:szCs w:val="20"/>
        </w:rPr>
        <w:t xml:space="preserve"> </w:t>
      </w:r>
      <w:proofErr w:type="spellStart"/>
      <w:r>
        <w:rPr>
          <w:rFonts w:ascii="Arial" w:hAnsi="Arial"/>
          <w:sz w:val="20"/>
          <w:szCs w:val="20"/>
        </w:rPr>
        <w:t>Surg</w:t>
      </w:r>
      <w:proofErr w:type="spellEnd"/>
      <w:r>
        <w:rPr>
          <w:rFonts w:ascii="Arial" w:hAnsi="Arial"/>
          <w:sz w:val="20"/>
          <w:szCs w:val="20"/>
        </w:rPr>
        <w:t xml:space="preserve"> 1995;110:816</w:t>
      </w:r>
    </w:p>
    <w:p w:rsidR="007153EC" w:rsidRDefault="00045AD8">
      <w:pPr>
        <w:pStyle w:val="Cuerpo"/>
        <w:numPr>
          <w:ilvl w:val="0"/>
          <w:numId w:val="2"/>
        </w:numPr>
        <w:rPr>
          <w:rFonts w:ascii="Arial" w:hAnsi="Arial"/>
          <w:sz w:val="20"/>
          <w:szCs w:val="20"/>
        </w:rPr>
      </w:pPr>
      <w:proofErr w:type="spellStart"/>
      <w:r>
        <w:rPr>
          <w:rFonts w:ascii="Arial" w:hAnsi="Arial"/>
          <w:sz w:val="20"/>
          <w:szCs w:val="20"/>
        </w:rPr>
        <w:t>Chhajed</w:t>
      </w:r>
      <w:proofErr w:type="spellEnd"/>
      <w:r>
        <w:rPr>
          <w:rFonts w:ascii="Arial" w:hAnsi="Arial"/>
          <w:sz w:val="20"/>
          <w:szCs w:val="20"/>
        </w:rPr>
        <w:t xml:space="preserve"> PN, </w:t>
      </w:r>
      <w:proofErr w:type="spellStart"/>
      <w:r>
        <w:rPr>
          <w:rFonts w:ascii="Arial" w:hAnsi="Arial"/>
          <w:sz w:val="20"/>
          <w:szCs w:val="20"/>
        </w:rPr>
        <w:t>Malouf</w:t>
      </w:r>
      <w:proofErr w:type="spellEnd"/>
      <w:r>
        <w:rPr>
          <w:rFonts w:ascii="Arial" w:hAnsi="Arial"/>
          <w:sz w:val="20"/>
          <w:szCs w:val="20"/>
        </w:rPr>
        <w:t xml:space="preserve"> MA, </w:t>
      </w:r>
      <w:proofErr w:type="spellStart"/>
      <w:r>
        <w:rPr>
          <w:rFonts w:ascii="Arial" w:hAnsi="Arial"/>
          <w:sz w:val="20"/>
          <w:szCs w:val="20"/>
        </w:rPr>
        <w:t>Tamm</w:t>
      </w:r>
      <w:proofErr w:type="spellEnd"/>
      <w:r>
        <w:rPr>
          <w:rFonts w:ascii="Arial" w:hAnsi="Arial"/>
          <w:sz w:val="20"/>
          <w:szCs w:val="20"/>
        </w:rPr>
        <w:t xml:space="preserve"> M, et al. </w:t>
      </w:r>
      <w:r w:rsidRPr="00C23866">
        <w:rPr>
          <w:rFonts w:ascii="Arial" w:hAnsi="Arial"/>
          <w:sz w:val="20"/>
          <w:szCs w:val="20"/>
          <w:lang w:val="en-US"/>
        </w:rPr>
        <w:t xml:space="preserve">Interventional bronchoscopy for the management of airway complications following lung transplantation. </w:t>
      </w:r>
      <w:proofErr w:type="spellStart"/>
      <w:r>
        <w:rPr>
          <w:rFonts w:ascii="Arial" w:hAnsi="Arial"/>
          <w:sz w:val="20"/>
          <w:szCs w:val="20"/>
        </w:rPr>
        <w:t>Chest</w:t>
      </w:r>
      <w:proofErr w:type="spellEnd"/>
      <w:r>
        <w:rPr>
          <w:rFonts w:ascii="Arial" w:hAnsi="Arial"/>
          <w:sz w:val="20"/>
          <w:szCs w:val="20"/>
        </w:rPr>
        <w:t xml:space="preserve"> 2001; 120:1894.</w:t>
      </w:r>
    </w:p>
    <w:p w:rsidR="007251AE" w:rsidRDefault="007251AE" w:rsidP="007251AE">
      <w:pPr>
        <w:pStyle w:val="Prrafodelista"/>
        <w:numPr>
          <w:ilvl w:val="0"/>
          <w:numId w:val="2"/>
        </w:numPr>
      </w:pPr>
      <w:r>
        <w:rPr>
          <w:noProof/>
          <w:lang w:eastAsia="es-ES"/>
        </w:rPr>
        <w:drawing>
          <wp:inline distT="0" distB="0" distL="0" distR="0" wp14:anchorId="692FBF49" wp14:editId="67CA3D77">
            <wp:extent cx="5400040" cy="2464678"/>
            <wp:effectExtent l="0" t="0" r="0" b="0"/>
            <wp:docPr id="1" name="Imagen 1" descr="C:\Users\Feli\AppData\Local\Microsoft\Windows\Temporary Internet Files\Content.Outlook\MSCM0TUR\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AppData\Local\Microsoft\Windows\Temporary Internet Files\Content.Outlook\MSCM0TUR\Fig.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464678"/>
                    </a:xfrm>
                    <a:prstGeom prst="rect">
                      <a:avLst/>
                    </a:prstGeom>
                    <a:noFill/>
                    <a:ln>
                      <a:noFill/>
                    </a:ln>
                  </pic:spPr>
                </pic:pic>
              </a:graphicData>
            </a:graphic>
          </wp:inline>
        </w:drawing>
      </w:r>
    </w:p>
    <w:p w:rsidR="007251AE" w:rsidRDefault="007251AE" w:rsidP="007251AE">
      <w:pPr>
        <w:pStyle w:val="Prrafodelista"/>
        <w:numPr>
          <w:ilvl w:val="0"/>
          <w:numId w:val="2"/>
        </w:numPr>
      </w:pPr>
    </w:p>
    <w:p w:rsidR="007251AE" w:rsidRDefault="007251AE" w:rsidP="007251AE">
      <w:pPr>
        <w:pStyle w:val="Prrafodelista"/>
        <w:numPr>
          <w:ilvl w:val="0"/>
          <w:numId w:val="2"/>
        </w:numPr>
      </w:pPr>
      <w:r>
        <w:rPr>
          <w:noProof/>
          <w:lang w:eastAsia="es-ES"/>
        </w:rPr>
        <w:drawing>
          <wp:inline distT="0" distB="0" distL="0" distR="0" wp14:anchorId="04F083EF" wp14:editId="1A021AB4">
            <wp:extent cx="5400040" cy="2507175"/>
            <wp:effectExtent l="0" t="0" r="0" b="7620"/>
            <wp:docPr id="2" name="Imagen 2" descr="C:\Users\Feli\AppData\Local\Microsoft\Windows\Temporary Internet Files\Content.Outlook\MSCM0TUR\F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AppData\Local\Microsoft\Windows\Temporary Internet Files\Content.Outlook\MSCM0TUR\FIg.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507175"/>
                    </a:xfrm>
                    <a:prstGeom prst="rect">
                      <a:avLst/>
                    </a:prstGeom>
                    <a:noFill/>
                    <a:ln>
                      <a:noFill/>
                    </a:ln>
                  </pic:spPr>
                </pic:pic>
              </a:graphicData>
            </a:graphic>
          </wp:inline>
        </w:drawing>
      </w:r>
    </w:p>
    <w:p w:rsidR="007251AE" w:rsidRDefault="007251AE" w:rsidP="007251AE">
      <w:pPr>
        <w:pStyle w:val="Prrafodelista"/>
        <w:numPr>
          <w:ilvl w:val="0"/>
          <w:numId w:val="2"/>
        </w:numPr>
      </w:pPr>
      <w:r>
        <w:rPr>
          <w:noProof/>
          <w:lang w:eastAsia="es-ES"/>
        </w:rPr>
        <w:drawing>
          <wp:inline distT="0" distB="0" distL="0" distR="0" wp14:anchorId="542CD4D7" wp14:editId="56EE0F46">
            <wp:extent cx="5400040" cy="2555623"/>
            <wp:effectExtent l="0" t="0" r="0" b="0"/>
            <wp:docPr id="3" name="Imagen 3" descr="C:\Users\Feli\AppData\Local\Microsoft\Windows\Temporary Internet Files\Content.Outlook\MSCM0TUR\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i\AppData\Local\Microsoft\Windows\Temporary Internet Files\Content.Outlook\MSCM0TUR\Fig.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555623"/>
                    </a:xfrm>
                    <a:prstGeom prst="rect">
                      <a:avLst/>
                    </a:prstGeom>
                    <a:noFill/>
                    <a:ln>
                      <a:noFill/>
                    </a:ln>
                  </pic:spPr>
                </pic:pic>
              </a:graphicData>
            </a:graphic>
          </wp:inline>
        </w:drawing>
      </w:r>
    </w:p>
    <w:p w:rsidR="007251AE" w:rsidRDefault="007251AE" w:rsidP="007251AE">
      <w:pPr>
        <w:pStyle w:val="Prrafodelista"/>
        <w:numPr>
          <w:ilvl w:val="0"/>
          <w:numId w:val="2"/>
        </w:numPr>
      </w:pPr>
      <w:r>
        <w:rPr>
          <w:noProof/>
          <w:lang w:eastAsia="es-ES"/>
        </w:rPr>
        <w:lastRenderedPageBreak/>
        <w:drawing>
          <wp:inline distT="0" distB="0" distL="0" distR="0" wp14:anchorId="522EF5BB" wp14:editId="6E95E6EA">
            <wp:extent cx="5400040" cy="1959545"/>
            <wp:effectExtent l="0" t="0" r="0" b="3175"/>
            <wp:docPr id="4" name="Imagen 4" descr="C:\Users\Feli\AppData\Local\Microsoft\Windows\Temporary Internet Files\Content.Outlook\MSCM0TUR\Fi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i\AppData\Local\Microsoft\Windows\Temporary Internet Files\Content.Outlook\MSCM0TUR\Fig. 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1959545"/>
                    </a:xfrm>
                    <a:prstGeom prst="rect">
                      <a:avLst/>
                    </a:prstGeom>
                    <a:noFill/>
                    <a:ln>
                      <a:noFill/>
                    </a:ln>
                  </pic:spPr>
                </pic:pic>
              </a:graphicData>
            </a:graphic>
          </wp:inline>
        </w:drawing>
      </w:r>
    </w:p>
    <w:p w:rsidR="007251AE" w:rsidRDefault="007251AE" w:rsidP="007251AE">
      <w:pPr>
        <w:pStyle w:val="Cuerpo"/>
        <w:rPr>
          <w:rFonts w:ascii="Arial" w:hAnsi="Arial"/>
          <w:sz w:val="20"/>
          <w:szCs w:val="20"/>
        </w:rPr>
      </w:pPr>
      <w:bookmarkStart w:id="0" w:name="_GoBack"/>
      <w:bookmarkEnd w:id="0"/>
    </w:p>
    <w:sectPr w:rsidR="007251AE">
      <w:headerReference w:type="default" r:id="rId12"/>
      <w:footerReference w:type="default" r:id="rId13"/>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4BB" w:rsidRDefault="00C834BB">
      <w:r>
        <w:separator/>
      </w:r>
    </w:p>
  </w:endnote>
  <w:endnote w:type="continuationSeparator" w:id="0">
    <w:p w:rsidR="00C834BB" w:rsidRDefault="00C83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3EC" w:rsidRDefault="007153EC">
    <w:pPr>
      <w:pStyle w:val="Cabeceraypie"/>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4BB" w:rsidRDefault="00C834BB">
      <w:r>
        <w:separator/>
      </w:r>
    </w:p>
  </w:footnote>
  <w:footnote w:type="continuationSeparator" w:id="0">
    <w:p w:rsidR="00C834BB" w:rsidRDefault="00C83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3EC" w:rsidRDefault="007153EC">
    <w:pPr>
      <w:pStyle w:val="Cabeceraypie"/>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A083A"/>
    <w:multiLevelType w:val="hybridMultilevel"/>
    <w:tmpl w:val="CE6A42DC"/>
    <w:numStyleLink w:val="Nmero"/>
  </w:abstractNum>
  <w:abstractNum w:abstractNumId="1">
    <w:nsid w:val="7E710600"/>
    <w:multiLevelType w:val="hybridMultilevel"/>
    <w:tmpl w:val="CE6A42DC"/>
    <w:styleLink w:val="Nmero"/>
    <w:lvl w:ilvl="0" w:tplc="7752203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660658DA">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1CA4210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BDD8C1B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678857D0">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18409690">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A73E8A84">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4DDC4EC8">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E16A4D8A">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153EC"/>
    <w:rsid w:val="00045AD8"/>
    <w:rsid w:val="007153EC"/>
    <w:rsid w:val="007251AE"/>
    <w:rsid w:val="00C23866"/>
    <w:rsid w:val="00C834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rPr>
  </w:style>
  <w:style w:type="paragraph" w:customStyle="1" w:styleId="Cuerpo">
    <w:name w:val="Cuerpo"/>
    <w:pPr>
      <w:spacing w:after="200" w:line="276" w:lineRule="auto"/>
    </w:pPr>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numbering" w:customStyle="1" w:styleId="Nmero">
    <w:name w:val="Número"/>
    <w:pPr>
      <w:numPr>
        <w:numId w:val="1"/>
      </w:numPr>
    </w:pPr>
  </w:style>
  <w:style w:type="paragraph" w:styleId="Prrafodelista">
    <w:name w:val="List Paragraph"/>
    <w:basedOn w:val="Normal"/>
    <w:uiPriority w:val="34"/>
    <w:qFormat/>
    <w:rsid w:val="007251AE"/>
    <w:pPr>
      <w:ind w:left="720"/>
      <w:contextualSpacing/>
    </w:pPr>
  </w:style>
  <w:style w:type="paragraph" w:styleId="Textodeglobo">
    <w:name w:val="Balloon Text"/>
    <w:basedOn w:val="Normal"/>
    <w:link w:val="TextodegloboCar"/>
    <w:uiPriority w:val="99"/>
    <w:semiHidden/>
    <w:unhideWhenUsed/>
    <w:rsid w:val="007251AE"/>
    <w:rPr>
      <w:rFonts w:ascii="Tahoma" w:hAnsi="Tahoma" w:cs="Tahoma"/>
      <w:sz w:val="16"/>
      <w:szCs w:val="16"/>
    </w:rPr>
  </w:style>
  <w:style w:type="character" w:customStyle="1" w:styleId="TextodegloboCar">
    <w:name w:val="Texto de globo Car"/>
    <w:basedOn w:val="Fuentedeprrafopredeter"/>
    <w:link w:val="Textodeglobo"/>
    <w:uiPriority w:val="99"/>
    <w:semiHidden/>
    <w:rsid w:val="007251A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rPr>
  </w:style>
  <w:style w:type="paragraph" w:customStyle="1" w:styleId="Cuerpo">
    <w:name w:val="Cuerpo"/>
    <w:pPr>
      <w:spacing w:after="200" w:line="276" w:lineRule="auto"/>
    </w:pPr>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numbering" w:customStyle="1" w:styleId="Nmero">
    <w:name w:val="Número"/>
    <w:pPr>
      <w:numPr>
        <w:numId w:val="1"/>
      </w:numPr>
    </w:pPr>
  </w:style>
  <w:style w:type="paragraph" w:styleId="Prrafodelista">
    <w:name w:val="List Paragraph"/>
    <w:basedOn w:val="Normal"/>
    <w:uiPriority w:val="34"/>
    <w:qFormat/>
    <w:rsid w:val="007251AE"/>
    <w:pPr>
      <w:ind w:left="720"/>
      <w:contextualSpacing/>
    </w:pPr>
  </w:style>
  <w:style w:type="paragraph" w:styleId="Textodeglobo">
    <w:name w:val="Balloon Text"/>
    <w:basedOn w:val="Normal"/>
    <w:link w:val="TextodegloboCar"/>
    <w:uiPriority w:val="99"/>
    <w:semiHidden/>
    <w:unhideWhenUsed/>
    <w:rsid w:val="007251AE"/>
    <w:rPr>
      <w:rFonts w:ascii="Tahoma" w:hAnsi="Tahoma" w:cs="Tahoma"/>
      <w:sz w:val="16"/>
      <w:szCs w:val="16"/>
    </w:rPr>
  </w:style>
  <w:style w:type="character" w:customStyle="1" w:styleId="TextodegloboCar">
    <w:name w:val="Texto de globo Car"/>
    <w:basedOn w:val="Fuentedeprrafopredeter"/>
    <w:link w:val="Textodeglobo"/>
    <w:uiPriority w:val="99"/>
    <w:semiHidden/>
    <w:rsid w:val="007251A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5173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dc:creator>
  <cp:lastModifiedBy>SOCALPAR</cp:lastModifiedBy>
  <cp:revision>3</cp:revision>
  <dcterms:created xsi:type="dcterms:W3CDTF">2019-03-31T15:49:00Z</dcterms:created>
  <dcterms:modified xsi:type="dcterms:W3CDTF">2019-03-31T15:52:00Z</dcterms:modified>
</cp:coreProperties>
</file>