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78" w:rsidRDefault="00472204">
      <w:pPr>
        <w:pStyle w:val="Predeterminado"/>
        <w:jc w:val="center"/>
      </w:pPr>
      <w:bookmarkStart w:id="0" w:name="_GoBack"/>
      <w:r>
        <w:rPr>
          <w:rFonts w:ascii="Arial" w:hAnsi="Arial" w:cs="Arial"/>
        </w:rPr>
        <w:t>Ocupación de arteria pulmonar principal derecha… ¿Siempre es un TEP?</w:t>
      </w:r>
    </w:p>
    <w:p w:rsidR="00802D78" w:rsidRDefault="00802D78">
      <w:pPr>
        <w:pStyle w:val="Predeterminado"/>
        <w:jc w:val="both"/>
      </w:pPr>
    </w:p>
    <w:p w:rsidR="00802D78" w:rsidRDefault="00472204">
      <w:pPr>
        <w:pStyle w:val="Predeterminado"/>
        <w:jc w:val="both"/>
      </w:pPr>
      <w:r>
        <w:rPr>
          <w:rFonts w:ascii="Arial" w:hAnsi="Arial" w:cs="Arial"/>
          <w:b/>
        </w:rPr>
        <w:t>Autores</w:t>
      </w:r>
      <w:r>
        <w:rPr>
          <w:rFonts w:ascii="Arial" w:hAnsi="Arial" w:cs="Arial"/>
        </w:rPr>
        <w:t>: Rosa Abril Castañón Pérez. Lucía Castellanos Romero, María Arias Fuente, Pablo Lozano Cuesta, Omar Sánchez M</w:t>
      </w:r>
      <w:r w:rsidR="00C24050">
        <w:rPr>
          <w:rFonts w:ascii="Arial" w:hAnsi="Arial" w:cs="Arial"/>
        </w:rPr>
        <w:t>artin, Haizea Álvarez Martínez. Soledad Serrano</w:t>
      </w:r>
      <w:r>
        <w:rPr>
          <w:rFonts w:ascii="Arial" w:hAnsi="Arial" w:cs="Arial"/>
        </w:rPr>
        <w:t xml:space="preserve"> Peña. Gustavo Gutiérrez Herrero.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/>
        </w:rPr>
        <w:t>Centro de trabajo:</w:t>
      </w:r>
      <w:r>
        <w:rPr>
          <w:rFonts w:ascii="Arial" w:hAnsi="Arial" w:cs="Arial"/>
        </w:rPr>
        <w:t xml:space="preserve"> Servicio de Neumología. Hospital Universitario de Burgos.</w:t>
      </w:r>
    </w:p>
    <w:bookmarkEnd w:id="0"/>
    <w:p w:rsidR="00802D78" w:rsidRDefault="00472204">
      <w:pPr>
        <w:pStyle w:val="Predeterminado"/>
        <w:jc w:val="both"/>
      </w:pPr>
      <w:r>
        <w:rPr>
          <w:rFonts w:ascii="Arial" w:hAnsi="Arial" w:cs="Arial"/>
          <w:b/>
        </w:rPr>
        <w:t>Informe del caso</w:t>
      </w:r>
      <w:r>
        <w:rPr>
          <w:rFonts w:ascii="Arial" w:hAnsi="Arial" w:cs="Arial"/>
        </w:rPr>
        <w:t>: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Cs/>
        </w:rPr>
        <w:t xml:space="preserve">Mujer de 51 años con antecedentes personales de obesidad mórbida e histerectomía total simple más </w:t>
      </w:r>
      <w:proofErr w:type="spellStart"/>
      <w:r>
        <w:rPr>
          <w:rFonts w:ascii="Arial" w:hAnsi="Arial" w:cs="Arial"/>
          <w:bCs/>
        </w:rPr>
        <w:t>salpinguectomía</w:t>
      </w:r>
      <w:proofErr w:type="spellEnd"/>
      <w:r>
        <w:rPr>
          <w:rFonts w:ascii="Arial" w:hAnsi="Arial" w:cs="Arial"/>
          <w:bCs/>
        </w:rPr>
        <w:t xml:space="preserve"> bilateral por </w:t>
      </w:r>
      <w:proofErr w:type="spellStart"/>
      <w:r>
        <w:rPr>
          <w:rFonts w:ascii="Arial" w:hAnsi="Arial" w:cs="Arial"/>
          <w:bCs/>
        </w:rPr>
        <w:t>leiomiomatosis</w:t>
      </w:r>
      <w:proofErr w:type="spellEnd"/>
      <w:r>
        <w:rPr>
          <w:rFonts w:ascii="Arial" w:hAnsi="Arial" w:cs="Arial"/>
          <w:bCs/>
        </w:rPr>
        <w:t xml:space="preserve"> uterina en 2014. </w:t>
      </w:r>
      <w:r w:rsidR="00C24050">
        <w:rPr>
          <w:rFonts w:ascii="Arial" w:hAnsi="Arial" w:cs="Arial"/>
          <w:bCs/>
        </w:rPr>
        <w:t>Ingresa en</w:t>
      </w:r>
      <w:r>
        <w:rPr>
          <w:rFonts w:ascii="Arial" w:hAnsi="Arial" w:cs="Arial"/>
          <w:bCs/>
        </w:rPr>
        <w:t xml:space="preserve"> nuestro centro por cuadro de 15 días de evolución de aumento progresivo de disnea hasta hacerse de mínimos esfuerzos, sensación de opresión </w:t>
      </w:r>
      <w:r w:rsidR="00C24050">
        <w:rPr>
          <w:rFonts w:ascii="Arial" w:hAnsi="Arial" w:cs="Arial"/>
          <w:bCs/>
        </w:rPr>
        <w:t>torácica, palpitación</w:t>
      </w:r>
      <w:r>
        <w:rPr>
          <w:rFonts w:ascii="Arial" w:hAnsi="Arial" w:cs="Arial"/>
          <w:bCs/>
        </w:rPr>
        <w:t xml:space="preserve"> nocturna ocasional y ganancia ponderal de 10 Kg en los dos meses previos. A la exploración destaca soplo sistólico en foco aórtico, crepitantes basales derechos y discreto edema pre tibial bilateral. Los parámetros hematológicos y bioquímicos se encontraron dentro de la normalidad a excepción de </w:t>
      </w:r>
      <w:r>
        <w:rPr>
          <w:rFonts w:ascii="Arial" w:hAnsi="Arial" w:cs="Arial"/>
        </w:rPr>
        <w:t>D. Dímeros de 3.1 mg/ml (0,1-0,3 mg/ml)</w:t>
      </w:r>
      <w:r w:rsidR="00C24050">
        <w:rPr>
          <w:rFonts w:ascii="Arial" w:hAnsi="Arial" w:cs="Arial"/>
        </w:rPr>
        <w:t>.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</w:rPr>
        <w:t xml:space="preserve">Ante la sospecha diagnóstica de </w:t>
      </w:r>
      <w:proofErr w:type="spellStart"/>
      <w:r w:rsidR="00C24050">
        <w:rPr>
          <w:rFonts w:ascii="Arial" w:hAnsi="Arial" w:cs="Arial"/>
        </w:rPr>
        <w:t>tromboembolismo</w:t>
      </w:r>
      <w:proofErr w:type="spellEnd"/>
      <w:r>
        <w:rPr>
          <w:rFonts w:ascii="Arial" w:hAnsi="Arial" w:cs="Arial"/>
        </w:rPr>
        <w:t xml:space="preserve"> pulmonar agudo se </w:t>
      </w:r>
      <w:r w:rsidR="00C24050">
        <w:rPr>
          <w:rFonts w:ascii="Arial" w:hAnsi="Arial" w:cs="Arial"/>
        </w:rPr>
        <w:t xml:space="preserve">realiza </w:t>
      </w:r>
      <w:proofErr w:type="spellStart"/>
      <w:r w:rsidR="00C24050">
        <w:rPr>
          <w:rFonts w:ascii="Arial" w:hAnsi="Arial" w:cs="Arial"/>
        </w:rPr>
        <w:t>AngioTAC</w:t>
      </w:r>
      <w:proofErr w:type="spellEnd"/>
      <w:r>
        <w:rPr>
          <w:rFonts w:ascii="Arial" w:hAnsi="Arial" w:cs="Arial"/>
        </w:rPr>
        <w:t xml:space="preserve"> de arterias pulmonares donde se observa defecto de repleción en la transición de la arteria pulmonar principal derecha y la emergencia de la rama lobar derecha. Patrón en mosaico inespecífico, imágenes nodulares dispersas en ambos pulmones. Ca</w:t>
      </w:r>
      <w:r>
        <w:rPr>
          <w:rFonts w:ascii="Arial" w:hAnsi="Arial" w:cs="Arial"/>
          <w:bCs/>
        </w:rPr>
        <w:t xml:space="preserve">rdiomegalia, crecimiento </w:t>
      </w:r>
      <w:proofErr w:type="spellStart"/>
      <w:r>
        <w:rPr>
          <w:rFonts w:ascii="Arial" w:hAnsi="Arial" w:cs="Arial"/>
          <w:bCs/>
        </w:rPr>
        <w:t>biventricular</w:t>
      </w:r>
      <w:proofErr w:type="spellEnd"/>
      <w:r>
        <w:rPr>
          <w:rFonts w:ascii="Arial" w:hAnsi="Arial" w:cs="Arial"/>
          <w:bCs/>
        </w:rPr>
        <w:t xml:space="preserve"> con defecto de repleción en aurícula derecha </w:t>
      </w:r>
      <w:r>
        <w:rPr>
          <w:rFonts w:ascii="Arial" w:hAnsi="Arial" w:cs="Arial"/>
        </w:rPr>
        <w:t>(Figura nº 1).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</w:rPr>
        <w:t xml:space="preserve">Se inicia anticoagulación con heparina de bajo peso molecular. A las 48 horas de ingreso la paciente refiere sangrado vaginal por lo </w:t>
      </w:r>
      <w:r w:rsidR="00C24050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dado los antecedentes </w:t>
      </w:r>
      <w:proofErr w:type="spellStart"/>
      <w:r>
        <w:rPr>
          <w:rFonts w:ascii="Arial" w:hAnsi="Arial" w:cs="Arial"/>
        </w:rPr>
        <w:t>pero</w:t>
      </w:r>
      <w:r w:rsidR="00C24050">
        <w:rPr>
          <w:rFonts w:ascii="Arial" w:hAnsi="Arial" w:cs="Arial"/>
        </w:rPr>
        <w:t>nales</w:t>
      </w:r>
      <w:proofErr w:type="spellEnd"/>
      <w:r w:rsidR="00C24050">
        <w:rPr>
          <w:rFonts w:ascii="Arial" w:hAnsi="Arial" w:cs="Arial"/>
        </w:rPr>
        <w:t xml:space="preserve">, se realiza TAC </w:t>
      </w:r>
      <w:proofErr w:type="spellStart"/>
      <w:r w:rsidR="00C24050">
        <w:rPr>
          <w:rFonts w:ascii="Arial" w:hAnsi="Arial" w:cs="Arial"/>
        </w:rPr>
        <w:t>abdominopé</w:t>
      </w:r>
      <w:r>
        <w:rPr>
          <w:rFonts w:ascii="Arial" w:hAnsi="Arial" w:cs="Arial"/>
        </w:rPr>
        <w:t>lvico</w:t>
      </w:r>
      <w:proofErr w:type="spellEnd"/>
      <w:r>
        <w:rPr>
          <w:rFonts w:ascii="Arial" w:hAnsi="Arial" w:cs="Arial"/>
        </w:rPr>
        <w:t xml:space="preserve">. En </w:t>
      </w:r>
      <w:r w:rsidR="00C24050">
        <w:rPr>
          <w:rFonts w:ascii="Arial" w:hAnsi="Arial" w:cs="Arial"/>
        </w:rPr>
        <w:t xml:space="preserve">él se </w:t>
      </w:r>
      <w:r>
        <w:rPr>
          <w:rFonts w:ascii="Arial" w:hAnsi="Arial" w:cs="Arial"/>
        </w:rPr>
        <w:t xml:space="preserve">observa gran masa en FID que </w:t>
      </w:r>
      <w:r>
        <w:rPr>
          <w:rFonts w:ascii="Arial" w:hAnsi="Arial" w:cs="Arial"/>
          <w:bCs/>
        </w:rPr>
        <w:t xml:space="preserve">rodea los vasos ováricos </w:t>
      </w:r>
      <w:proofErr w:type="spellStart"/>
      <w:r>
        <w:rPr>
          <w:rFonts w:ascii="Arial" w:hAnsi="Arial" w:cs="Arial"/>
          <w:bCs/>
        </w:rPr>
        <w:t>ipsilaterales</w:t>
      </w:r>
      <w:proofErr w:type="spellEnd"/>
      <w:r>
        <w:rPr>
          <w:rFonts w:ascii="Arial" w:hAnsi="Arial" w:cs="Arial"/>
          <w:bCs/>
        </w:rPr>
        <w:t xml:space="preserve"> así como la presencia de defecto de repleción que se extiende desde la vena cava inferior hasta cavidades cardíacas derechas (Figura nº 2). La ecografía </w:t>
      </w:r>
      <w:proofErr w:type="spellStart"/>
      <w:r>
        <w:rPr>
          <w:rFonts w:ascii="Arial" w:hAnsi="Arial" w:cs="Arial"/>
          <w:bCs/>
        </w:rPr>
        <w:t>trastorácica</w:t>
      </w:r>
      <w:proofErr w:type="spellEnd"/>
      <w:r>
        <w:rPr>
          <w:rFonts w:ascii="Arial" w:hAnsi="Arial" w:cs="Arial"/>
          <w:bCs/>
        </w:rPr>
        <w:t xml:space="preserve"> mostró imagen cordón-filamentosa móvil, que entra en cavidad</w:t>
      </w:r>
      <w:r w:rsidR="00C24050">
        <w:rPr>
          <w:rFonts w:ascii="Arial" w:hAnsi="Arial" w:cs="Arial"/>
          <w:bCs/>
        </w:rPr>
        <w:t xml:space="preserve">es derechas por cava inferior, </w:t>
      </w:r>
      <w:r>
        <w:rPr>
          <w:rFonts w:ascii="Arial" w:hAnsi="Arial" w:cs="Arial"/>
          <w:bCs/>
        </w:rPr>
        <w:t>se observa que avanza por AD, válvula tricúspide, VD y tronco pulmonar, no adherida. (Figura nº 3).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Cs/>
        </w:rPr>
        <w:t>Se</w:t>
      </w:r>
      <w:r w:rsidR="00C24050">
        <w:rPr>
          <w:rFonts w:ascii="Arial" w:hAnsi="Arial" w:cs="Arial"/>
          <w:bCs/>
        </w:rPr>
        <w:t xml:space="preserve"> realiza biopsia por aguja gruesa en masa pélvica, obteniendo h</w:t>
      </w:r>
      <w:r>
        <w:rPr>
          <w:rFonts w:ascii="Arial" w:hAnsi="Arial" w:cs="Arial"/>
          <w:bCs/>
        </w:rPr>
        <w:t xml:space="preserve">allazgos </w:t>
      </w:r>
      <w:r w:rsidR="00C24050">
        <w:rPr>
          <w:rFonts w:ascii="Arial" w:hAnsi="Arial" w:cs="Arial"/>
          <w:bCs/>
        </w:rPr>
        <w:t xml:space="preserve">compatibles con </w:t>
      </w:r>
      <w:proofErr w:type="spellStart"/>
      <w:r>
        <w:rPr>
          <w:rFonts w:ascii="Arial" w:hAnsi="Arial" w:cs="Arial"/>
          <w:bCs/>
        </w:rPr>
        <w:t>Leiomiomatosis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intravascular</w:t>
      </w:r>
      <w:proofErr w:type="spellEnd"/>
      <w:r>
        <w:rPr>
          <w:rFonts w:ascii="Arial" w:hAnsi="Arial" w:cs="Arial"/>
          <w:bCs/>
        </w:rPr>
        <w:t xml:space="preserve"> uterina. Ante la </w:t>
      </w:r>
      <w:r w:rsidR="00C24050">
        <w:rPr>
          <w:rFonts w:ascii="Arial" w:hAnsi="Arial" w:cs="Arial"/>
          <w:bCs/>
        </w:rPr>
        <w:t>presencia de</w:t>
      </w:r>
      <w:r>
        <w:rPr>
          <w:rFonts w:ascii="Arial" w:hAnsi="Arial" w:cs="Arial"/>
          <w:bCs/>
        </w:rPr>
        <w:t xml:space="preserve"> un trombo intravenoso se realiza </w:t>
      </w:r>
      <w:proofErr w:type="spellStart"/>
      <w:r>
        <w:rPr>
          <w:rFonts w:ascii="Arial" w:hAnsi="Arial" w:cs="Arial"/>
          <w:bCs/>
        </w:rPr>
        <w:t>atriectomía</w:t>
      </w:r>
      <w:proofErr w:type="spellEnd"/>
      <w:r>
        <w:rPr>
          <w:rFonts w:ascii="Arial" w:hAnsi="Arial" w:cs="Arial"/>
          <w:bCs/>
        </w:rPr>
        <w:t xml:space="preserve"> de la aurícula derecha, extrayendo tumor cilíndrico de 35-40 cm de aspecto </w:t>
      </w:r>
      <w:proofErr w:type="spellStart"/>
      <w:r>
        <w:rPr>
          <w:rFonts w:ascii="Arial" w:hAnsi="Arial" w:cs="Arial"/>
          <w:bCs/>
        </w:rPr>
        <w:t>miomatoso</w:t>
      </w:r>
      <w:proofErr w:type="spellEnd"/>
      <w:r>
        <w:rPr>
          <w:rFonts w:ascii="Arial" w:hAnsi="Arial" w:cs="Arial"/>
          <w:bCs/>
        </w:rPr>
        <w:t xml:space="preserve"> (Figura nº 4). Actualmente la paciente se encuentra en tratamiento hormonal de castración.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/>
        </w:rPr>
        <w:t>Diagnóstico:</w:t>
      </w:r>
      <w:r>
        <w:rPr>
          <w:rFonts w:ascii="Arial" w:hAnsi="Arial" w:cs="Arial"/>
        </w:rPr>
        <w:t xml:space="preserve"> Recidiva pélvica de </w:t>
      </w:r>
      <w:proofErr w:type="spellStart"/>
      <w:r>
        <w:rPr>
          <w:rFonts w:ascii="Arial" w:hAnsi="Arial" w:cs="Arial"/>
        </w:rPr>
        <w:t>Leiomiomatosis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intravascular</w:t>
      </w:r>
      <w:proofErr w:type="spellEnd"/>
      <w:r>
        <w:rPr>
          <w:rFonts w:ascii="Arial" w:hAnsi="Arial" w:cs="Arial"/>
        </w:rPr>
        <w:t xml:space="preserve"> uterina (LIV) con invasión vascular desde vena cava inferior hasta cámaras cardíacas derechas y arteria pulmonar principal derecha. Metástasis pulmonares nodulares bilaterales. 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/>
        </w:rPr>
        <w:t>Discusión: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La LIV es una neoplasia uterina rara, descrita por primera vez en 1896 por </w:t>
      </w:r>
      <w:proofErr w:type="spellStart"/>
      <w:r>
        <w:rPr>
          <w:rFonts w:ascii="Arial" w:hAnsi="Arial" w:cs="Arial"/>
          <w:bCs/>
        </w:rPr>
        <w:t>Birch</w:t>
      </w:r>
      <w:proofErr w:type="spellEnd"/>
      <w:r>
        <w:rPr>
          <w:rFonts w:ascii="Arial" w:hAnsi="Arial" w:cs="Arial"/>
          <w:bCs/>
        </w:rPr>
        <w:t>- Herschel</w:t>
      </w:r>
      <w:r>
        <w:rPr>
          <w:rFonts w:ascii="Arial" w:hAnsi="Arial" w:cs="Arial"/>
          <w:bCs/>
          <w:sz w:val="12"/>
        </w:rPr>
        <w:t>.</w:t>
      </w:r>
      <w:r>
        <w:rPr>
          <w:rFonts w:ascii="Arial" w:hAnsi="Arial" w:cs="Arial"/>
          <w:bCs/>
        </w:rPr>
        <w:t xml:space="preserve"> Se caracteriza por el crecimiento benigno de células musculares lisas dentro de las venas uterinas, la vena cava inferior y excepcionalmente dentro de las </w:t>
      </w:r>
      <w:r w:rsidR="00C24050">
        <w:rPr>
          <w:rFonts w:ascii="Arial" w:hAnsi="Arial" w:cs="Arial"/>
          <w:bCs/>
        </w:rPr>
        <w:t>cavidades cardíacas derechas. Só</w:t>
      </w:r>
      <w:r>
        <w:rPr>
          <w:rFonts w:ascii="Arial" w:hAnsi="Arial" w:cs="Arial"/>
          <w:bCs/>
        </w:rPr>
        <w:t xml:space="preserve">lo existen dos casos descritos en la literatura dónde esta enfermedad afecte a las arterias pulmonares principales conjuntamente con la presencia de metástasis pulmonares. La etiología de la </w:t>
      </w:r>
      <w:proofErr w:type="spellStart"/>
      <w:r>
        <w:rPr>
          <w:rFonts w:ascii="Arial" w:hAnsi="Arial" w:cs="Arial"/>
          <w:bCs/>
        </w:rPr>
        <w:t>leiomiomatosis</w:t>
      </w:r>
      <w:proofErr w:type="spellEnd"/>
      <w:r>
        <w:rPr>
          <w:rFonts w:ascii="Arial" w:hAnsi="Arial" w:cs="Arial"/>
          <w:bCs/>
        </w:rPr>
        <w:t xml:space="preserve"> intravenosa no está aclarada, al igual que </w:t>
      </w:r>
      <w:r w:rsidR="00C24050">
        <w:rPr>
          <w:rFonts w:ascii="Arial" w:hAnsi="Arial" w:cs="Arial"/>
          <w:bCs/>
        </w:rPr>
        <w:t xml:space="preserve">la de los </w:t>
      </w:r>
      <w:proofErr w:type="spellStart"/>
      <w:r w:rsidR="00C24050">
        <w:rPr>
          <w:rFonts w:ascii="Arial" w:hAnsi="Arial" w:cs="Arial"/>
          <w:bCs/>
        </w:rPr>
        <w:t>leiomiomas</w:t>
      </w:r>
      <w:proofErr w:type="spellEnd"/>
      <w:r w:rsidR="00C24050">
        <w:rPr>
          <w:rFonts w:ascii="Arial" w:hAnsi="Arial" w:cs="Arial"/>
          <w:bCs/>
        </w:rPr>
        <w:t xml:space="preserve"> uterinos, </w:t>
      </w:r>
      <w:r>
        <w:rPr>
          <w:rFonts w:ascii="Arial" w:hAnsi="Arial" w:cs="Arial"/>
          <w:bCs/>
        </w:rPr>
        <w:t xml:space="preserve">si </w:t>
      </w:r>
      <w:r w:rsidR="00C24050">
        <w:rPr>
          <w:rFonts w:ascii="Arial" w:hAnsi="Arial" w:cs="Arial"/>
          <w:bCs/>
        </w:rPr>
        <w:t>bien muestran</w:t>
      </w:r>
      <w:r>
        <w:rPr>
          <w:rFonts w:ascii="Arial" w:hAnsi="Arial" w:cs="Arial"/>
          <w:bCs/>
        </w:rPr>
        <w:t xml:space="preserve"> una clara </w:t>
      </w:r>
      <w:r>
        <w:rPr>
          <w:rFonts w:ascii="Arial" w:hAnsi="Arial" w:cs="Arial"/>
          <w:bCs/>
        </w:rPr>
        <w:lastRenderedPageBreak/>
        <w:t>influencia hormonal. Recientemente se ha demostrado que parten de una misma base genética.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Cs/>
        </w:rPr>
        <w:t xml:space="preserve">La presentación clínica es inespecífica, depende tanto de la extensión tumoral como de la repercusión </w:t>
      </w:r>
      <w:r w:rsidR="00C24050">
        <w:rPr>
          <w:rFonts w:ascii="Arial" w:hAnsi="Arial" w:cs="Arial"/>
          <w:bCs/>
        </w:rPr>
        <w:t>sobre el</w:t>
      </w:r>
      <w:r>
        <w:rPr>
          <w:rFonts w:ascii="Arial" w:hAnsi="Arial" w:cs="Arial"/>
          <w:bCs/>
        </w:rPr>
        <w:t xml:space="preserve"> flujo sanguíneo.  Puede cursar desde </w:t>
      </w:r>
      <w:r w:rsidR="00C24050">
        <w:rPr>
          <w:rFonts w:ascii="Arial" w:hAnsi="Arial" w:cs="Arial"/>
          <w:bCs/>
        </w:rPr>
        <w:t xml:space="preserve">un </w:t>
      </w:r>
      <w:r>
        <w:rPr>
          <w:rFonts w:ascii="Arial" w:hAnsi="Arial" w:cs="Arial"/>
          <w:bCs/>
        </w:rPr>
        <w:t xml:space="preserve">hallazgo incidental en pacientes asintomáticos, </w:t>
      </w:r>
      <w:r w:rsidR="00C24050">
        <w:rPr>
          <w:rFonts w:ascii="Arial" w:hAnsi="Arial" w:cs="Arial"/>
          <w:bCs/>
        </w:rPr>
        <w:t>hasta sensación</w:t>
      </w:r>
      <w:r>
        <w:rPr>
          <w:rFonts w:ascii="Arial" w:hAnsi="Arial" w:cs="Arial"/>
          <w:bCs/>
        </w:rPr>
        <w:t xml:space="preserve"> de disnea, palpitaciones, síncopes, arritmias, simulación de embolismo pulmonar o incluso muerte súbita. El diagnóstico diferencial de esta entidad debe hacerse con otros tumores de estirpe </w:t>
      </w:r>
      <w:proofErr w:type="spellStart"/>
      <w:r>
        <w:rPr>
          <w:rFonts w:ascii="Arial" w:hAnsi="Arial" w:cs="Arial"/>
          <w:bCs/>
        </w:rPr>
        <w:t>estromal</w:t>
      </w:r>
      <w:proofErr w:type="spellEnd"/>
      <w:r>
        <w:rPr>
          <w:rFonts w:ascii="Arial" w:hAnsi="Arial" w:cs="Arial"/>
          <w:bCs/>
        </w:rPr>
        <w:t xml:space="preserve"> como el sarcoma del estroma </w:t>
      </w:r>
      <w:r w:rsidR="00C24050">
        <w:rPr>
          <w:rFonts w:ascii="Arial" w:hAnsi="Arial" w:cs="Arial"/>
          <w:bCs/>
        </w:rPr>
        <w:t xml:space="preserve">endometrial, el </w:t>
      </w:r>
      <w:proofErr w:type="spellStart"/>
      <w:r w:rsidR="00C24050">
        <w:rPr>
          <w:rFonts w:ascii="Arial" w:hAnsi="Arial" w:cs="Arial"/>
          <w:bCs/>
        </w:rPr>
        <w:t>leiomiosarcoma</w:t>
      </w:r>
      <w:proofErr w:type="spellEnd"/>
      <w:r>
        <w:rPr>
          <w:rFonts w:ascii="Arial" w:hAnsi="Arial" w:cs="Arial"/>
          <w:bCs/>
        </w:rPr>
        <w:t xml:space="preserve">, el </w:t>
      </w:r>
      <w:proofErr w:type="spellStart"/>
      <w:r>
        <w:rPr>
          <w:rFonts w:ascii="Arial" w:hAnsi="Arial" w:cs="Arial"/>
          <w:bCs/>
        </w:rPr>
        <w:t>leiomioma</w:t>
      </w:r>
      <w:proofErr w:type="spellEnd"/>
      <w:r>
        <w:rPr>
          <w:rFonts w:ascii="Arial" w:hAnsi="Arial" w:cs="Arial"/>
          <w:bCs/>
        </w:rPr>
        <w:t xml:space="preserve"> benigno </w:t>
      </w:r>
      <w:proofErr w:type="spellStart"/>
      <w:r>
        <w:rPr>
          <w:rFonts w:ascii="Arial" w:hAnsi="Arial" w:cs="Arial"/>
          <w:bCs/>
        </w:rPr>
        <w:t>metastatizante</w:t>
      </w:r>
      <w:proofErr w:type="spellEnd"/>
      <w:r>
        <w:rPr>
          <w:rFonts w:ascii="Arial" w:hAnsi="Arial" w:cs="Arial"/>
          <w:bCs/>
        </w:rPr>
        <w:t xml:space="preserve"> y la diseminación peritoneal </w:t>
      </w:r>
      <w:proofErr w:type="spellStart"/>
      <w:r>
        <w:rPr>
          <w:rFonts w:ascii="Arial" w:hAnsi="Arial" w:cs="Arial"/>
          <w:bCs/>
        </w:rPr>
        <w:t>leiomiomatosa</w:t>
      </w:r>
      <w:proofErr w:type="spellEnd"/>
      <w:r>
        <w:rPr>
          <w:rFonts w:ascii="Arial" w:hAnsi="Arial" w:cs="Arial"/>
          <w:bCs/>
        </w:rPr>
        <w:t xml:space="preserve">. 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Cs/>
        </w:rPr>
        <w:t xml:space="preserve">Los estudios de imagen son fundamentales para realizar el diagnóstico, planificar la cirugía y detectar la recurrencia de la enfermedad. La tomografía computarizada con contraste, la resonancia magnética y la ecocardiografía </w:t>
      </w:r>
      <w:proofErr w:type="spellStart"/>
      <w:r>
        <w:rPr>
          <w:rFonts w:ascii="Arial" w:hAnsi="Arial" w:cs="Arial"/>
          <w:bCs/>
        </w:rPr>
        <w:t>trastorácica</w:t>
      </w:r>
      <w:proofErr w:type="spellEnd"/>
      <w:r>
        <w:rPr>
          <w:rFonts w:ascii="Arial" w:hAnsi="Arial" w:cs="Arial"/>
          <w:bCs/>
        </w:rPr>
        <w:t xml:space="preserve"> permiten confirmar la extensión de la lesión tumoral dentro de los vasos y cámaras cardiacas. La resección quirúrgica completa es la única opción curativa. Sin embargo, se puede plantear el uso de inhibidores de la </w:t>
      </w:r>
      <w:proofErr w:type="spellStart"/>
      <w:r>
        <w:rPr>
          <w:rFonts w:ascii="Arial" w:hAnsi="Arial" w:cs="Arial"/>
          <w:bCs/>
        </w:rPr>
        <w:t>aromatasa</w:t>
      </w:r>
      <w:proofErr w:type="spellEnd"/>
      <w:r>
        <w:rPr>
          <w:rFonts w:ascii="Arial" w:hAnsi="Arial" w:cs="Arial"/>
          <w:bCs/>
        </w:rPr>
        <w:t xml:space="preserve"> que han </w:t>
      </w:r>
      <w:proofErr w:type="spellStart"/>
      <w:r>
        <w:rPr>
          <w:rFonts w:ascii="Arial" w:hAnsi="Arial" w:cs="Arial"/>
          <w:bCs/>
        </w:rPr>
        <w:t>demostado</w:t>
      </w:r>
      <w:proofErr w:type="spellEnd"/>
      <w:r>
        <w:rPr>
          <w:rFonts w:ascii="Arial" w:hAnsi="Arial" w:cs="Arial"/>
          <w:bCs/>
        </w:rPr>
        <w:t xml:space="preserve"> mejorar la supervivencia libre de enfermedad. </w:t>
      </w:r>
    </w:p>
    <w:p w:rsidR="00802D78" w:rsidRDefault="00472204">
      <w:pPr>
        <w:pStyle w:val="Predeterminado"/>
        <w:jc w:val="both"/>
      </w:pPr>
      <w:r>
        <w:rPr>
          <w:rFonts w:ascii="Arial" w:hAnsi="Arial" w:cs="Arial"/>
          <w:bCs/>
        </w:rPr>
        <w:t xml:space="preserve">En conclusión, cuando nos encontremos ante la presencia de defectos de repleción en las arterias pulmonares no debemos de pensar sólo en la posibilidad de un </w:t>
      </w:r>
      <w:proofErr w:type="spellStart"/>
      <w:r>
        <w:rPr>
          <w:rFonts w:ascii="Arial" w:hAnsi="Arial" w:cs="Arial"/>
          <w:bCs/>
        </w:rPr>
        <w:t>tromboembolismo</w:t>
      </w:r>
      <w:proofErr w:type="spellEnd"/>
      <w:r>
        <w:rPr>
          <w:rFonts w:ascii="Arial" w:hAnsi="Arial" w:cs="Arial"/>
          <w:bCs/>
        </w:rPr>
        <w:t xml:space="preserve"> pulmonar. La presentación tan inusual de este caso nos permite reflexionar en lo caprichosa que puede ser la naturaleza de un tumor de características benignas, debutando con una simulación de un </w:t>
      </w:r>
      <w:proofErr w:type="spellStart"/>
      <w:r>
        <w:rPr>
          <w:rFonts w:ascii="Arial" w:hAnsi="Arial" w:cs="Arial"/>
          <w:bCs/>
        </w:rPr>
        <w:t>tromboembolismo</w:t>
      </w:r>
      <w:proofErr w:type="spellEnd"/>
      <w:r>
        <w:rPr>
          <w:rFonts w:ascii="Arial" w:hAnsi="Arial" w:cs="Arial"/>
          <w:bCs/>
        </w:rPr>
        <w:t xml:space="preserve"> agudo, metástasis pulmonares nodulares e invasión de las cavidades cardiacas derechas.  </w:t>
      </w:r>
    </w:p>
    <w:p w:rsidR="00802D78" w:rsidRDefault="00802D78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C24050" w:rsidRDefault="00C24050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802D78" w:rsidRDefault="00802D78">
      <w:pPr>
        <w:pStyle w:val="Predeterminado"/>
        <w:jc w:val="both"/>
      </w:pPr>
    </w:p>
    <w:p w:rsidR="00802D78" w:rsidRDefault="00472204">
      <w:pPr>
        <w:pStyle w:val="Predeterminado"/>
        <w:jc w:val="both"/>
      </w:pPr>
      <w:r>
        <w:rPr>
          <w:rFonts w:ascii="Arial" w:hAnsi="Arial" w:cs="Arial"/>
          <w:bCs/>
        </w:rPr>
        <w:lastRenderedPageBreak/>
        <w:t xml:space="preserve">Bibliografía: </w:t>
      </w:r>
    </w:p>
    <w:p w:rsidR="00802D78" w:rsidRDefault="00472204">
      <w:pPr>
        <w:pStyle w:val="Predeterminado"/>
        <w:numPr>
          <w:ilvl w:val="0"/>
          <w:numId w:val="1"/>
        </w:numPr>
        <w:jc w:val="both"/>
      </w:pPr>
      <w:r w:rsidRPr="00C24050">
        <w:rPr>
          <w:rFonts w:ascii="Arial" w:hAnsi="Arial" w:cs="Arial"/>
          <w:bCs/>
          <w:lang w:val="en-US"/>
        </w:rPr>
        <w:t xml:space="preserve">Birch-Hirschfeld FV. </w:t>
      </w:r>
      <w:proofErr w:type="spellStart"/>
      <w:r w:rsidRPr="00C24050">
        <w:rPr>
          <w:rFonts w:ascii="Arial" w:hAnsi="Arial" w:cs="Arial"/>
          <w:bCs/>
          <w:lang w:val="en-US"/>
        </w:rPr>
        <w:t>Lehrbuch</w:t>
      </w:r>
      <w:proofErr w:type="spellEnd"/>
      <w:r w:rsidRPr="00C24050">
        <w:rPr>
          <w:rFonts w:ascii="Arial" w:hAnsi="Arial" w:cs="Arial"/>
          <w:bCs/>
          <w:lang w:val="en-US"/>
        </w:rPr>
        <w:t xml:space="preserve"> der </w:t>
      </w:r>
      <w:proofErr w:type="spellStart"/>
      <w:r w:rsidRPr="00C24050">
        <w:rPr>
          <w:rFonts w:ascii="Arial" w:hAnsi="Arial" w:cs="Arial"/>
          <w:bCs/>
          <w:lang w:val="en-US"/>
        </w:rPr>
        <w:t>pathologischen</w:t>
      </w:r>
      <w:proofErr w:type="spellEnd"/>
      <w:r w:rsidRPr="00C24050">
        <w:rPr>
          <w:rFonts w:ascii="Arial" w:hAnsi="Arial" w:cs="Arial"/>
          <w:bCs/>
          <w:lang w:val="en-US"/>
        </w:rPr>
        <w:t xml:space="preserve"> </w:t>
      </w:r>
      <w:proofErr w:type="spellStart"/>
      <w:r w:rsidRPr="00C24050">
        <w:rPr>
          <w:rFonts w:ascii="Arial" w:hAnsi="Arial" w:cs="Arial"/>
          <w:bCs/>
          <w:lang w:val="en-US"/>
        </w:rPr>
        <w:t>anatomie</w:t>
      </w:r>
      <w:proofErr w:type="spellEnd"/>
      <w:r w:rsidRPr="00C24050">
        <w:rPr>
          <w:rFonts w:ascii="Arial" w:hAnsi="Arial" w:cs="Arial"/>
          <w:bCs/>
          <w:lang w:val="en-US"/>
        </w:rPr>
        <w:t xml:space="preserve">, 5th ed. </w:t>
      </w:r>
      <w:r>
        <w:rPr>
          <w:rFonts w:ascii="Arial" w:hAnsi="Arial" w:cs="Arial"/>
          <w:bCs/>
        </w:rPr>
        <w:t xml:space="preserve">Leipzig: </w:t>
      </w:r>
      <w:proofErr w:type="spellStart"/>
      <w:r>
        <w:rPr>
          <w:rFonts w:ascii="Arial" w:hAnsi="Arial" w:cs="Arial"/>
          <w:bCs/>
        </w:rPr>
        <w:t>Vogel</w:t>
      </w:r>
      <w:proofErr w:type="spellEnd"/>
      <w:r>
        <w:rPr>
          <w:rFonts w:ascii="Arial" w:hAnsi="Arial" w:cs="Arial"/>
          <w:bCs/>
        </w:rPr>
        <w:t>; 1896. pp. 226—58.</w:t>
      </w:r>
    </w:p>
    <w:p w:rsidR="00802D78" w:rsidRDefault="00472204">
      <w:pPr>
        <w:pStyle w:val="Predeterminado"/>
        <w:numPr>
          <w:ilvl w:val="0"/>
          <w:numId w:val="1"/>
        </w:numPr>
        <w:jc w:val="both"/>
      </w:pPr>
      <w:proofErr w:type="spellStart"/>
      <w:r>
        <w:rPr>
          <w:rFonts w:ascii="Arial" w:hAnsi="Arial" w:cs="Arial"/>
          <w:bCs/>
        </w:rPr>
        <w:t>Knauer</w:t>
      </w:r>
      <w:proofErr w:type="spellEnd"/>
      <w:r>
        <w:rPr>
          <w:rFonts w:ascii="Arial" w:hAnsi="Arial" w:cs="Arial"/>
          <w:bCs/>
        </w:rPr>
        <w:t xml:space="preserve"> E. </w:t>
      </w:r>
      <w:proofErr w:type="spellStart"/>
      <w:r>
        <w:rPr>
          <w:rFonts w:ascii="Arial" w:hAnsi="Arial" w:cs="Arial"/>
          <w:bCs/>
        </w:rPr>
        <w:t>Beitrag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Anatomie</w:t>
      </w:r>
      <w:proofErr w:type="spellEnd"/>
      <w:r>
        <w:rPr>
          <w:rFonts w:ascii="Arial" w:hAnsi="Arial" w:cs="Arial"/>
          <w:bCs/>
        </w:rPr>
        <w:t xml:space="preserve"> der </w:t>
      </w:r>
      <w:proofErr w:type="spellStart"/>
      <w:r>
        <w:rPr>
          <w:rFonts w:ascii="Arial" w:hAnsi="Arial" w:cs="Arial"/>
          <w:bCs/>
        </w:rPr>
        <w:t>Uterusmyome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Beitr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Geburtshilfe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GynaeKol</w:t>
      </w:r>
      <w:proofErr w:type="spellEnd"/>
      <w:r>
        <w:rPr>
          <w:rFonts w:ascii="Arial" w:hAnsi="Arial" w:cs="Arial"/>
          <w:bCs/>
        </w:rPr>
        <w:t>. 1903; 1:695.</w:t>
      </w:r>
    </w:p>
    <w:p w:rsidR="00802D78" w:rsidRDefault="00472204">
      <w:pPr>
        <w:pStyle w:val="Predeterminado"/>
        <w:numPr>
          <w:ilvl w:val="0"/>
          <w:numId w:val="1"/>
        </w:numPr>
        <w:jc w:val="both"/>
      </w:pPr>
      <w:r w:rsidRPr="00C24050">
        <w:rPr>
          <w:rFonts w:ascii="Arial" w:hAnsi="Arial" w:cs="Arial"/>
          <w:bCs/>
          <w:lang w:val="en-US"/>
        </w:rPr>
        <w:t xml:space="preserve">Zimmermann A, </w:t>
      </w:r>
      <w:proofErr w:type="spellStart"/>
      <w:r w:rsidRPr="00C24050">
        <w:rPr>
          <w:rFonts w:ascii="Arial" w:hAnsi="Arial" w:cs="Arial"/>
          <w:bCs/>
          <w:lang w:val="en-US"/>
        </w:rPr>
        <w:t>Bernuit</w:t>
      </w:r>
      <w:proofErr w:type="spellEnd"/>
      <w:r w:rsidRPr="00C24050">
        <w:rPr>
          <w:rFonts w:ascii="Arial" w:hAnsi="Arial" w:cs="Arial"/>
          <w:bCs/>
          <w:lang w:val="en-US"/>
        </w:rPr>
        <w:t xml:space="preserve"> D, </w:t>
      </w:r>
      <w:proofErr w:type="spellStart"/>
      <w:r w:rsidRPr="00C24050">
        <w:rPr>
          <w:rFonts w:ascii="Arial" w:hAnsi="Arial" w:cs="Arial"/>
          <w:bCs/>
          <w:lang w:val="en-US"/>
        </w:rPr>
        <w:t>Gerlinger</w:t>
      </w:r>
      <w:proofErr w:type="spellEnd"/>
      <w:r w:rsidRPr="00C24050">
        <w:rPr>
          <w:rFonts w:ascii="Arial" w:hAnsi="Arial" w:cs="Arial"/>
          <w:bCs/>
          <w:lang w:val="en-US"/>
        </w:rPr>
        <w:t xml:space="preserve"> C, </w:t>
      </w:r>
      <w:proofErr w:type="spellStart"/>
      <w:r w:rsidRPr="00C24050">
        <w:rPr>
          <w:rFonts w:ascii="Arial" w:hAnsi="Arial" w:cs="Arial"/>
          <w:bCs/>
          <w:lang w:val="en-US"/>
        </w:rPr>
        <w:t>Schaefers</w:t>
      </w:r>
      <w:proofErr w:type="spellEnd"/>
      <w:r w:rsidRPr="00C24050">
        <w:rPr>
          <w:rFonts w:ascii="Arial" w:hAnsi="Arial" w:cs="Arial"/>
          <w:bCs/>
          <w:lang w:val="en-US"/>
        </w:rPr>
        <w:t xml:space="preserve"> M, </w:t>
      </w:r>
      <w:proofErr w:type="spellStart"/>
      <w:r w:rsidRPr="00C24050">
        <w:rPr>
          <w:rFonts w:ascii="Arial" w:hAnsi="Arial" w:cs="Arial"/>
          <w:bCs/>
          <w:lang w:val="en-US"/>
        </w:rPr>
        <w:t>Geppert</w:t>
      </w:r>
      <w:proofErr w:type="spellEnd"/>
      <w:r w:rsidRPr="00C24050">
        <w:rPr>
          <w:rFonts w:ascii="Arial" w:hAnsi="Arial" w:cs="Arial"/>
          <w:bCs/>
          <w:lang w:val="en-US"/>
        </w:rPr>
        <w:br/>
        <w:t>K. Prevalence, symptoms and management of uterine fibroids</w:t>
      </w:r>
      <w:r w:rsidRPr="00C24050">
        <w:rPr>
          <w:rFonts w:ascii="Arial" w:hAnsi="Arial" w:cs="Arial"/>
          <w:bCs/>
          <w:lang w:val="en-US"/>
        </w:rPr>
        <w:br/>
        <w:t xml:space="preserve">an international Internet-based survey of 21,746 women. </w:t>
      </w:r>
      <w:r>
        <w:rPr>
          <w:rFonts w:ascii="Arial" w:hAnsi="Arial" w:cs="Arial"/>
          <w:bCs/>
        </w:rPr>
        <w:t>BMC</w:t>
      </w:r>
      <w:r>
        <w:rPr>
          <w:rFonts w:ascii="Arial" w:hAnsi="Arial" w:cs="Arial"/>
          <w:bCs/>
        </w:rPr>
        <w:br/>
      </w:r>
      <w:proofErr w:type="spellStart"/>
      <w:r>
        <w:rPr>
          <w:rFonts w:ascii="Arial" w:hAnsi="Arial" w:cs="Arial"/>
          <w:bCs/>
        </w:rPr>
        <w:t>Womens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Health</w:t>
      </w:r>
      <w:proofErr w:type="spellEnd"/>
      <w:r>
        <w:rPr>
          <w:rFonts w:ascii="Arial" w:hAnsi="Arial" w:cs="Arial"/>
          <w:bCs/>
        </w:rPr>
        <w:t>. 2012:6---12.</w:t>
      </w:r>
    </w:p>
    <w:p w:rsidR="00802D78" w:rsidRDefault="00472204">
      <w:pPr>
        <w:pStyle w:val="Predeterminado"/>
        <w:numPr>
          <w:ilvl w:val="0"/>
          <w:numId w:val="1"/>
        </w:numPr>
        <w:jc w:val="both"/>
      </w:pPr>
      <w:proofErr w:type="spellStart"/>
      <w:r w:rsidRPr="00C24050">
        <w:rPr>
          <w:rFonts w:ascii="Arial" w:hAnsi="Arial" w:cs="Arial"/>
          <w:bCs/>
          <w:lang w:val="en-US"/>
        </w:rPr>
        <w:t>Kokawa</w:t>
      </w:r>
      <w:proofErr w:type="spellEnd"/>
      <w:r w:rsidRPr="00C24050">
        <w:rPr>
          <w:rFonts w:ascii="Arial" w:hAnsi="Arial" w:cs="Arial"/>
          <w:bCs/>
          <w:lang w:val="en-US"/>
        </w:rPr>
        <w:t xml:space="preserve"> K, </w:t>
      </w:r>
      <w:proofErr w:type="spellStart"/>
      <w:r w:rsidRPr="00C24050">
        <w:rPr>
          <w:rFonts w:ascii="Arial" w:hAnsi="Arial" w:cs="Arial"/>
          <w:bCs/>
          <w:lang w:val="en-US"/>
        </w:rPr>
        <w:t>Yamoto</w:t>
      </w:r>
      <w:proofErr w:type="spellEnd"/>
      <w:r w:rsidRPr="00C24050">
        <w:rPr>
          <w:rFonts w:ascii="Arial" w:hAnsi="Arial" w:cs="Arial"/>
          <w:bCs/>
          <w:lang w:val="en-US"/>
        </w:rPr>
        <w:t xml:space="preserve"> M, </w:t>
      </w:r>
      <w:proofErr w:type="spellStart"/>
      <w:r w:rsidRPr="00C24050">
        <w:rPr>
          <w:rFonts w:ascii="Arial" w:hAnsi="Arial" w:cs="Arial"/>
          <w:bCs/>
          <w:lang w:val="en-US"/>
        </w:rPr>
        <w:t>Yata</w:t>
      </w:r>
      <w:proofErr w:type="spellEnd"/>
      <w:r w:rsidRPr="00C24050">
        <w:rPr>
          <w:rFonts w:ascii="Arial" w:hAnsi="Arial" w:cs="Arial"/>
          <w:bCs/>
          <w:lang w:val="en-US"/>
        </w:rPr>
        <w:t xml:space="preserve"> C, Mabuchi Y, </w:t>
      </w:r>
      <w:proofErr w:type="spellStart"/>
      <w:r w:rsidRPr="00C24050">
        <w:rPr>
          <w:rFonts w:ascii="Arial" w:hAnsi="Arial" w:cs="Arial"/>
          <w:bCs/>
          <w:lang w:val="en-US"/>
        </w:rPr>
        <w:t>Umesaki</w:t>
      </w:r>
      <w:proofErr w:type="spellEnd"/>
      <w:r w:rsidRPr="00C24050">
        <w:rPr>
          <w:rFonts w:ascii="Arial" w:hAnsi="Arial" w:cs="Arial"/>
          <w:bCs/>
          <w:lang w:val="en-US"/>
        </w:rPr>
        <w:t xml:space="preserve"> N. Postmenopausal intravenous </w:t>
      </w:r>
      <w:proofErr w:type="spellStart"/>
      <w:r w:rsidRPr="00C24050">
        <w:rPr>
          <w:rFonts w:ascii="Arial" w:hAnsi="Arial" w:cs="Arial"/>
          <w:bCs/>
          <w:lang w:val="en-US"/>
        </w:rPr>
        <w:t>leiomyomatosis</w:t>
      </w:r>
      <w:proofErr w:type="spellEnd"/>
      <w:r w:rsidRPr="00C24050">
        <w:rPr>
          <w:rFonts w:ascii="Arial" w:hAnsi="Arial" w:cs="Arial"/>
          <w:bCs/>
          <w:lang w:val="en-US"/>
        </w:rPr>
        <w:t xml:space="preserve"> with high levels of estradiol and estrogen receptor. </w:t>
      </w:r>
      <w:proofErr w:type="spellStart"/>
      <w:r>
        <w:rPr>
          <w:rFonts w:ascii="Arial" w:hAnsi="Arial" w:cs="Arial"/>
          <w:bCs/>
        </w:rPr>
        <w:t>Obstet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Gynecol</w:t>
      </w:r>
      <w:proofErr w:type="spellEnd"/>
      <w:r>
        <w:rPr>
          <w:rFonts w:ascii="Arial" w:hAnsi="Arial" w:cs="Arial"/>
          <w:bCs/>
        </w:rPr>
        <w:t xml:space="preserve">. </w:t>
      </w:r>
      <w:r w:rsidR="00C24050">
        <w:rPr>
          <w:rFonts w:ascii="Arial" w:hAnsi="Arial" w:cs="Arial"/>
          <w:bCs/>
        </w:rPr>
        <w:t>2002; 100:1124</w:t>
      </w:r>
      <w:r>
        <w:rPr>
          <w:rFonts w:ascii="Arial" w:hAnsi="Arial" w:cs="Arial"/>
          <w:bCs/>
        </w:rPr>
        <w:t>—6.</w:t>
      </w:r>
    </w:p>
    <w:p w:rsidR="00802D78" w:rsidRDefault="00472204">
      <w:pPr>
        <w:pStyle w:val="Predeterminado"/>
        <w:numPr>
          <w:ilvl w:val="0"/>
          <w:numId w:val="1"/>
        </w:numPr>
        <w:jc w:val="both"/>
      </w:pPr>
      <w:r w:rsidRPr="00C24050">
        <w:rPr>
          <w:rFonts w:ascii="Arial" w:hAnsi="Arial" w:cs="Arial"/>
          <w:bCs/>
          <w:lang w:val="en-US"/>
        </w:rPr>
        <w:t xml:space="preserve">Zhang L, </w:t>
      </w:r>
      <w:proofErr w:type="spellStart"/>
      <w:r w:rsidRPr="00C24050">
        <w:rPr>
          <w:rFonts w:ascii="Arial" w:hAnsi="Arial" w:cs="Arial"/>
          <w:bCs/>
          <w:lang w:val="en-US"/>
        </w:rPr>
        <w:t>Duan</w:t>
      </w:r>
      <w:proofErr w:type="spellEnd"/>
      <w:r w:rsidRPr="00C24050">
        <w:rPr>
          <w:rFonts w:ascii="Arial" w:hAnsi="Arial" w:cs="Arial"/>
          <w:bCs/>
          <w:lang w:val="en-US"/>
        </w:rPr>
        <w:t xml:space="preserve"> Y, Song F, Xiao J, Yang B. Intravenous </w:t>
      </w:r>
      <w:proofErr w:type="spellStart"/>
      <w:r w:rsidRPr="00C24050">
        <w:rPr>
          <w:rFonts w:ascii="Arial" w:hAnsi="Arial" w:cs="Arial"/>
          <w:bCs/>
          <w:lang w:val="en-US"/>
        </w:rPr>
        <w:t>leiomyomatosis</w:t>
      </w:r>
      <w:proofErr w:type="spellEnd"/>
      <w:r w:rsidRPr="00C24050">
        <w:rPr>
          <w:rFonts w:ascii="Arial" w:hAnsi="Arial" w:cs="Arial"/>
          <w:bCs/>
          <w:lang w:val="en-US"/>
        </w:rPr>
        <w:t xml:space="preserve"> with right atrium extension in two patients: A case report.</w:t>
      </w:r>
      <w:r w:rsidRPr="00C24050">
        <w:rPr>
          <w:rFonts w:ascii="Arial" w:hAnsi="Arial" w:cs="Arial"/>
          <w:bCs/>
          <w:lang w:val="en-US"/>
        </w:rPr>
        <w:br/>
      </w:r>
      <w:r>
        <w:rPr>
          <w:rFonts w:ascii="Arial" w:hAnsi="Arial" w:cs="Arial"/>
          <w:bCs/>
        </w:rPr>
        <w:t xml:space="preserve">Mol </w:t>
      </w:r>
      <w:proofErr w:type="spellStart"/>
      <w:r>
        <w:rPr>
          <w:rFonts w:ascii="Arial" w:hAnsi="Arial" w:cs="Arial"/>
          <w:bCs/>
        </w:rPr>
        <w:t>Clin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Oncol</w:t>
      </w:r>
      <w:proofErr w:type="spellEnd"/>
      <w:r>
        <w:rPr>
          <w:rFonts w:ascii="Arial" w:hAnsi="Arial" w:cs="Arial"/>
          <w:bCs/>
        </w:rPr>
        <w:t>. 2016; 5:604---6.</w:t>
      </w:r>
    </w:p>
    <w:p w:rsidR="00802D78" w:rsidRDefault="00472204">
      <w:pPr>
        <w:pStyle w:val="Predeterminado"/>
        <w:numPr>
          <w:ilvl w:val="0"/>
          <w:numId w:val="1"/>
        </w:numPr>
        <w:jc w:val="both"/>
      </w:pPr>
      <w:proofErr w:type="spellStart"/>
      <w:r>
        <w:rPr>
          <w:rFonts w:ascii="Arial" w:hAnsi="Arial" w:cs="Arial"/>
          <w:bCs/>
        </w:rPr>
        <w:t>Goto</w:t>
      </w:r>
      <w:proofErr w:type="spellEnd"/>
      <w:r>
        <w:rPr>
          <w:rFonts w:ascii="Arial" w:hAnsi="Arial" w:cs="Arial"/>
          <w:bCs/>
        </w:rPr>
        <w:t xml:space="preserve"> T, </w:t>
      </w:r>
      <w:proofErr w:type="spellStart"/>
      <w:r>
        <w:rPr>
          <w:rFonts w:ascii="Arial" w:hAnsi="Arial" w:cs="Arial"/>
          <w:bCs/>
        </w:rPr>
        <w:t>Maeshima</w:t>
      </w:r>
      <w:proofErr w:type="spellEnd"/>
      <w:r>
        <w:rPr>
          <w:rFonts w:ascii="Arial" w:hAnsi="Arial" w:cs="Arial"/>
          <w:bCs/>
        </w:rPr>
        <w:t xml:space="preserve"> A, </w:t>
      </w:r>
      <w:proofErr w:type="spellStart"/>
      <w:r>
        <w:rPr>
          <w:rFonts w:ascii="Arial" w:hAnsi="Arial" w:cs="Arial"/>
          <w:bCs/>
        </w:rPr>
        <w:t>Akanabe</w:t>
      </w:r>
      <w:proofErr w:type="spellEnd"/>
      <w:r>
        <w:rPr>
          <w:rFonts w:ascii="Arial" w:hAnsi="Arial" w:cs="Arial"/>
          <w:bCs/>
        </w:rPr>
        <w:t xml:space="preserve"> K, et al. </w:t>
      </w:r>
      <w:r w:rsidRPr="00C24050">
        <w:rPr>
          <w:rFonts w:ascii="Arial" w:hAnsi="Arial" w:cs="Arial"/>
          <w:bCs/>
          <w:lang w:val="en-US"/>
        </w:rPr>
        <w:t xml:space="preserve">Benign metastasizing leiomyoma of the lung. </w:t>
      </w:r>
      <w:r>
        <w:rPr>
          <w:rFonts w:ascii="Arial" w:hAnsi="Arial" w:cs="Arial"/>
          <w:bCs/>
        </w:rPr>
        <w:t xml:space="preserve">Ann </w:t>
      </w:r>
      <w:proofErr w:type="spellStart"/>
      <w:r>
        <w:rPr>
          <w:rFonts w:ascii="Arial" w:hAnsi="Arial" w:cs="Arial"/>
          <w:bCs/>
        </w:rPr>
        <w:t>Thorac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Cardiovasc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Surg</w:t>
      </w:r>
      <w:proofErr w:type="spellEnd"/>
      <w:r>
        <w:rPr>
          <w:rFonts w:ascii="Arial" w:hAnsi="Arial" w:cs="Arial"/>
          <w:bCs/>
        </w:rPr>
        <w:t xml:space="preserve"> </w:t>
      </w:r>
      <w:r w:rsidR="00C24050">
        <w:rPr>
          <w:rFonts w:ascii="Arial" w:hAnsi="Arial" w:cs="Arial"/>
          <w:bCs/>
        </w:rPr>
        <w:t>2012; 18:121</w:t>
      </w:r>
      <w:r>
        <w:rPr>
          <w:rFonts w:ascii="Arial" w:hAnsi="Arial" w:cs="Arial"/>
          <w:bCs/>
        </w:rPr>
        <w:t>-4.  </w:t>
      </w:r>
    </w:p>
    <w:p w:rsidR="00802D78" w:rsidRPr="00466B6A" w:rsidRDefault="00472204">
      <w:pPr>
        <w:pStyle w:val="Predeterminado"/>
        <w:numPr>
          <w:ilvl w:val="0"/>
          <w:numId w:val="1"/>
        </w:numPr>
        <w:jc w:val="both"/>
      </w:pPr>
      <w:r w:rsidRPr="00C24050">
        <w:rPr>
          <w:rFonts w:ascii="Arial" w:hAnsi="Arial" w:cs="Arial"/>
          <w:bCs/>
          <w:lang w:val="en-US"/>
        </w:rPr>
        <w:t xml:space="preserve">Li B, Chen X, Chu YD, Li RY, Li WD, Ni YM. </w:t>
      </w:r>
      <w:proofErr w:type="spellStart"/>
      <w:r w:rsidRPr="00C24050">
        <w:rPr>
          <w:rFonts w:ascii="Arial" w:hAnsi="Arial" w:cs="Arial"/>
          <w:bCs/>
          <w:lang w:val="en-US"/>
        </w:rPr>
        <w:t>Intracardiac</w:t>
      </w:r>
      <w:proofErr w:type="spellEnd"/>
      <w:r w:rsidRPr="00C24050">
        <w:rPr>
          <w:rFonts w:ascii="Arial" w:hAnsi="Arial" w:cs="Arial"/>
          <w:bCs/>
          <w:lang w:val="en-US"/>
        </w:rPr>
        <w:t xml:space="preserve"> </w:t>
      </w:r>
      <w:proofErr w:type="spellStart"/>
      <w:r w:rsidRPr="00C24050">
        <w:rPr>
          <w:rFonts w:ascii="Arial" w:hAnsi="Arial" w:cs="Arial"/>
          <w:bCs/>
          <w:lang w:val="en-US"/>
        </w:rPr>
        <w:t>leiomyomatosis</w:t>
      </w:r>
      <w:proofErr w:type="spellEnd"/>
      <w:r w:rsidRPr="00C24050">
        <w:rPr>
          <w:rFonts w:ascii="Arial" w:hAnsi="Arial" w:cs="Arial"/>
          <w:bCs/>
          <w:lang w:val="en-US"/>
        </w:rPr>
        <w:t xml:space="preserve">: A comprehensive analysis of 194 cases. </w:t>
      </w:r>
      <w:proofErr w:type="spellStart"/>
      <w:r>
        <w:rPr>
          <w:rFonts w:ascii="Arial" w:hAnsi="Arial" w:cs="Arial"/>
          <w:bCs/>
        </w:rPr>
        <w:t>Interact</w:t>
      </w:r>
      <w:proofErr w:type="spellEnd"/>
      <w:r>
        <w:rPr>
          <w:rFonts w:ascii="Arial" w:hAnsi="Arial" w:cs="Arial"/>
          <w:bCs/>
        </w:rPr>
        <w:br/>
      </w:r>
      <w:proofErr w:type="spellStart"/>
      <w:r>
        <w:rPr>
          <w:rFonts w:ascii="Arial" w:hAnsi="Arial" w:cs="Arial"/>
          <w:bCs/>
        </w:rPr>
        <w:t>Cardiovasc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Thorac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Surg</w:t>
      </w:r>
      <w:proofErr w:type="spellEnd"/>
      <w:r>
        <w:rPr>
          <w:rFonts w:ascii="Arial" w:hAnsi="Arial" w:cs="Arial"/>
          <w:bCs/>
        </w:rPr>
        <w:t xml:space="preserve">. </w:t>
      </w:r>
      <w:r w:rsidR="00C24050">
        <w:rPr>
          <w:rFonts w:ascii="Arial" w:hAnsi="Arial" w:cs="Arial"/>
          <w:bCs/>
        </w:rPr>
        <w:t>2013; 17:132</w:t>
      </w:r>
      <w:r>
        <w:rPr>
          <w:rFonts w:ascii="Arial" w:hAnsi="Arial" w:cs="Arial"/>
          <w:bCs/>
        </w:rPr>
        <w:t>---8.</w:t>
      </w:r>
    </w:p>
    <w:p w:rsidR="00466B6A" w:rsidRDefault="00466B6A" w:rsidP="00466B6A">
      <w:pPr>
        <w:pStyle w:val="Predeterminado"/>
        <w:jc w:val="both"/>
        <w:rPr>
          <w:rFonts w:ascii="Arial" w:hAnsi="Arial" w:cs="Arial"/>
          <w:bCs/>
        </w:rPr>
      </w:pPr>
    </w:p>
    <w:p w:rsidR="00466B6A" w:rsidRDefault="00466B6A" w:rsidP="00466B6A">
      <w:pPr>
        <w:pStyle w:val="Predeterminado"/>
        <w:jc w:val="both"/>
      </w:pPr>
      <w:r>
        <w:rPr>
          <w:noProof/>
          <w:lang w:eastAsia="es-ES"/>
        </w:rPr>
        <w:drawing>
          <wp:inline distT="0" distB="0" distL="0" distR="0">
            <wp:extent cx="5400040" cy="2467218"/>
            <wp:effectExtent l="0" t="0" r="0" b="9525"/>
            <wp:docPr id="1" name="Imagen 1" descr="C:\Users\Feli\AppData\Local\Microsoft\Windows\Temporary Internet Files\Content.Outlook\MSCM0TUR\Figura n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Figura nº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A" w:rsidRDefault="00466B6A" w:rsidP="00466B6A">
      <w:pPr>
        <w:pStyle w:val="Predeterminado"/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2787015" cy="4079875"/>
            <wp:effectExtent l="0" t="0" r="0" b="0"/>
            <wp:docPr id="2" name="Imagen 2" descr="C:\Users\Feli\AppData\Local\Microsoft\Windows\Temporary Internet Files\Content.Outlook\MSCM0TUR\Figura n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Figura nº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A" w:rsidRDefault="00466B6A" w:rsidP="00466B6A">
      <w:pPr>
        <w:pStyle w:val="Predeterminado"/>
        <w:jc w:val="both"/>
      </w:pPr>
      <w:r>
        <w:rPr>
          <w:noProof/>
          <w:lang w:eastAsia="es-ES"/>
        </w:rPr>
        <w:drawing>
          <wp:inline distT="0" distB="0" distL="0" distR="0">
            <wp:extent cx="2822575" cy="3094990"/>
            <wp:effectExtent l="0" t="0" r="0" b="0"/>
            <wp:docPr id="3" name="Imagen 3" descr="C:\Users\Feli\AppData\Local\Microsoft\Windows\Temporary Internet Files\Content.Outlook\MSCM0TUR\Figura n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Figura nº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A" w:rsidRDefault="00466B6A" w:rsidP="00466B6A">
      <w:pPr>
        <w:pStyle w:val="Predeterminado"/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4422775" cy="4009390"/>
            <wp:effectExtent l="0" t="0" r="0" b="0"/>
            <wp:docPr id="4" name="Imagen 4" descr="C:\Users\Feli\AppData\Local\Microsoft\Windows\Temporary Internet Files\Content.Outlook\MSCM0TUR\Figura n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\AppData\Local\Microsoft\Windows\Temporary Internet Files\Content.Outlook\MSCM0TUR\Figura nº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78" w:rsidRDefault="00802D78" w:rsidP="00C24050">
      <w:pPr>
        <w:pStyle w:val="Predeterminado"/>
        <w:ind w:left="360"/>
        <w:jc w:val="both"/>
      </w:pPr>
    </w:p>
    <w:sectPr w:rsidR="00802D7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80F"/>
    <w:multiLevelType w:val="multilevel"/>
    <w:tmpl w:val="499A1F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D0E80"/>
    <w:multiLevelType w:val="multilevel"/>
    <w:tmpl w:val="134CB6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78"/>
    <w:rsid w:val="000A51C7"/>
    <w:rsid w:val="00466B6A"/>
    <w:rsid w:val="00472204"/>
    <w:rsid w:val="00802D78"/>
    <w:rsid w:val="008B3FDC"/>
    <w:rsid w:val="009C0A5E"/>
    <w:rsid w:val="00C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line="252" w:lineRule="auto"/>
    </w:pPr>
    <w:rPr>
      <w:rFonts w:ascii="Calibri" w:eastAsia="SimSun" w:hAnsi="Calibri"/>
      <w:lang w:eastAsia="en-US"/>
    </w:rPr>
  </w:style>
  <w:style w:type="character" w:customStyle="1" w:styleId="fontstyle01">
    <w:name w:val="fontstyle01"/>
    <w:basedOn w:val="Fuentedeprrafopredeter"/>
    <w:rPr>
      <w:rFonts w:ascii="Helvetica-Bold" w:hAnsi="Helvetica-Bold"/>
      <w:b/>
      <w:bCs/>
      <w:i w:val="0"/>
      <w:iCs w:val="0"/>
      <w:color w:val="000000"/>
      <w:sz w:val="20"/>
      <w:szCs w:val="20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SimSun" w:cs="Calibri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rrafodelista">
    <w:name w:val="List Paragraph"/>
    <w:basedOn w:val="Predeterminado"/>
    <w:pPr>
      <w:ind w:left="720"/>
    </w:pPr>
  </w:style>
  <w:style w:type="paragraph" w:styleId="Textocomentario">
    <w:name w:val="annotation text"/>
    <w:basedOn w:val="Predeterminado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Predeterminado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line="252" w:lineRule="auto"/>
    </w:pPr>
    <w:rPr>
      <w:rFonts w:ascii="Calibri" w:eastAsia="SimSun" w:hAnsi="Calibri"/>
      <w:lang w:eastAsia="en-US"/>
    </w:rPr>
  </w:style>
  <w:style w:type="character" w:customStyle="1" w:styleId="fontstyle01">
    <w:name w:val="fontstyle01"/>
    <w:basedOn w:val="Fuentedeprrafopredeter"/>
    <w:rPr>
      <w:rFonts w:ascii="Helvetica-Bold" w:hAnsi="Helvetica-Bold"/>
      <w:b/>
      <w:bCs/>
      <w:i w:val="0"/>
      <w:iCs w:val="0"/>
      <w:color w:val="000000"/>
      <w:sz w:val="20"/>
      <w:szCs w:val="20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SimSun" w:cs="Calibri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rrafodelista">
    <w:name w:val="List Paragraph"/>
    <w:basedOn w:val="Predeterminado"/>
    <w:pPr>
      <w:ind w:left="720"/>
    </w:pPr>
  </w:style>
  <w:style w:type="paragraph" w:styleId="Textocomentario">
    <w:name w:val="annotation text"/>
    <w:basedOn w:val="Predeterminado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Predeterminado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SOCALPAR</cp:lastModifiedBy>
  <cp:revision>2</cp:revision>
  <cp:lastPrinted>2019-04-01T13:59:00Z</cp:lastPrinted>
  <dcterms:created xsi:type="dcterms:W3CDTF">2019-04-01T15:45:00Z</dcterms:created>
  <dcterms:modified xsi:type="dcterms:W3CDTF">2019-04-01T15:45:00Z</dcterms:modified>
</cp:coreProperties>
</file>